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1B3CAF" Type="http://schemas.openxmlformats.org/officeDocument/2006/relationships/officeDocument" Target="/word/document.xml" /><Relationship Id="coreR4B1B3C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spacing w:lineRule="auto" w:line="240"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T17</w:t>
      </w:r>
    </w:p>
    <w:p>
      <w:pPr>
        <w:pStyle w:val="P6"/>
        <w:rPr>
          <w:rStyle w:val="C3"/>
        </w:rPr>
      </w:pPr>
    </w:p>
    <w:p>
      <w:pPr>
        <w:tabs>
          <w:tab w:val="left" w:pos="360" w:leader="none"/>
        </w:tabs>
        <w:spacing w:lineRule="auto" w:line="360"/>
        <w:ind w:right="-180"/>
        <w:jc w:val="center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color w:val="7F7F7F"/>
        </w:rPr>
        <w:t>Contas de Negociação para Transferências Give-Up</w:t>
      </w:r>
    </w:p>
    <w:tbl>
      <w:tblPr>
        <w:tblStyle w:val="T2"/>
        <w:tblpPr w:leftFromText="141" w:rightFromText="141" w:tblpX="1" w:tblpY="1" w:vertAnchor="text" w:tblpXSpec="right"/>
        <w:tblOverlap w:val="never"/>
        <w:tblW w:w="2518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2093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</w:t>
            </w:r>
            <w:r>
              <w:rPr>
                <w:rStyle w:val="C3"/>
                <w:b w:val="1"/>
                <w:color w:val="595959"/>
                <w:sz w:val="20"/>
              </w:rPr>
              <w:t>o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2093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</w:t>
            </w:r>
            <w:r>
              <w:rPr>
                <w:rStyle w:val="C3"/>
                <w:b w:val="1"/>
                <w:color w:val="595959"/>
                <w:sz w:val="20"/>
              </w:rPr>
              <w:t>a</w:t>
            </w:r>
            <w:r>
              <w:rPr>
                <w:rStyle w:val="C3"/>
                <w:b w:val="1"/>
                <w:color w:val="595959"/>
                <w:sz w:val="20"/>
              </w:rPr>
              <w:t>mento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360" w:before="120"/>
        <w:ind w:hanging="720" w:right="-181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Identificação do Membro Negociador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b w:val="1"/>
          <w:i w:val="1"/>
          <w:sz w:val="20"/>
        </w:rPr>
        <w:t xml:space="preserve">(só aplicável a Membros que </w:t>
      </w:r>
      <w:r>
        <w:rPr>
          <w:rStyle w:val="C3"/>
          <w:rFonts w:ascii="Arial" w:hAnsi="Arial"/>
          <w:b w:val="1"/>
          <w:i w:val="1"/>
          <w:sz w:val="20"/>
        </w:rPr>
        <w:t>actuem por co</w:t>
      </w:r>
      <w:r>
        <w:rPr>
          <w:rStyle w:val="C3"/>
          <w:rFonts w:ascii="Arial" w:hAnsi="Arial"/>
          <w:b w:val="1"/>
          <w:i w:val="1"/>
          <w:sz w:val="20"/>
        </w:rPr>
        <w:t>nta de terce</w:t>
      </w:r>
      <w:r>
        <w:rPr>
          <w:rStyle w:val="C3"/>
          <w:rFonts w:ascii="Arial" w:hAnsi="Arial"/>
          <w:b w:val="1"/>
          <w:i w:val="1"/>
          <w:sz w:val="20"/>
        </w:rPr>
        <w:t>i</w:t>
      </w:r>
      <w:r>
        <w:rPr>
          <w:rStyle w:val="C3"/>
          <w:rFonts w:ascii="Arial" w:hAnsi="Arial"/>
          <w:b w:val="1"/>
          <w:i w:val="1"/>
          <w:sz w:val="20"/>
        </w:rPr>
        <w:t>ros</w:t>
      </w:r>
      <w:r>
        <w:rPr>
          <w:rStyle w:val="C3"/>
          <w:rFonts w:ascii="Arial" w:hAnsi="Arial"/>
          <w:b w:val="1"/>
          <w:i w:val="1"/>
          <w:sz w:val="20"/>
        </w:rPr>
        <w:t xml:space="preserve"> - “brokers”</w:t>
      </w:r>
      <w:r>
        <w:rPr>
          <w:rStyle w:val="C3"/>
          <w:rFonts w:ascii="Arial" w:hAnsi="Arial"/>
          <w:b w:val="1"/>
          <w:i w:val="1"/>
          <w:sz w:val="20"/>
        </w:rPr>
        <w:t>)</w:t>
      </w:r>
    </w:p>
    <w:tbl>
      <w:tblPr>
        <w:tblStyle w:val="T2"/>
        <w:tblW w:w="13343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461"/>
        </w:trPr>
        <w:tc>
          <w:tcPr>
            <w:tcW w:w="13343" w:type="dxa"/>
            <w:tcBorders>
              <w:top w:val="dotted" w:sz="4" w:space="0" w:shadow="0" w:frame="0" w:color="808080"/>
              <w:left w:val="none" w:sz="0" w:space="0" w:shadow="0" w:frame="0"/>
              <w:bottom w:val="dotted" w:sz="4" w:space="0" w:shadow="0" w:frame="0" w:color="808080"/>
              <w:right w:val="none" w:sz="0" w:space="0" w:shadow="0" w:frame="0"/>
            </w:tcBorders>
            <w:vAlign w:val="center"/>
          </w:tcPr>
          <w:tbl>
            <w:tblPr>
              <w:tblStyle w:val="T2"/>
              <w:tblpPr w:leftFromText="180" w:rightFromText="180" w:tblpX="1" w:tblpY="79" w:horzAnchor="margin" w:vertAnchor="text" w:tblpXSpec="right"/>
              <w:tblOverlap w:val="never"/>
              <w:tblW w:w="0" w:type="auto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  <w:vAlign w:val="center"/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  <w:vAlign w:val="center"/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shadow="0" w:frame="0" w:color="333333"/>
                    <w:left w:val="single" w:sz="4" w:space="0" w:shadow="0" w:frame="0" w:color="333333"/>
                    <w:bottom w:val="single" w:sz="4" w:space="0" w:shadow="0" w:frame="0" w:color="333333"/>
                    <w:right w:val="single" w:sz="4" w:space="0" w:shadow="0" w:frame="0" w:color="333333"/>
                  </w:tcBorders>
                  <w:vAlign w:val="center"/>
                </w:tcPr>
                <w:p>
                  <w:pPr>
                    <w:pStyle w:val="P5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Nome:                                                                                                                                                                      Código:         </w:t>
            </w:r>
          </w:p>
        </w:tc>
      </w:tr>
    </w:tbl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numPr>
          <w:ilvl w:val="0"/>
          <w:numId w:val="8"/>
        </w:numPr>
        <w:tabs>
          <w:tab w:val="clear" w:pos="720" w:leader="none"/>
        </w:tabs>
        <w:spacing w:lineRule="auto" w:line="360" w:before="120"/>
        <w:ind w:hanging="350" w:left="350" w:right="-181"/>
        <w:rPr>
          <w:rStyle w:val="C3"/>
          <w:rFonts w:ascii="Arial" w:hAnsi="Arial"/>
          <w:b w:val="1"/>
          <w:i w:val="1"/>
          <w:sz w:val="22"/>
        </w:rPr>
      </w:pPr>
      <w:r>
        <w:rPr>
          <w:rStyle w:val="C3"/>
          <w:rFonts w:ascii="Arial" w:hAnsi="Arial"/>
          <w:b w:val="1"/>
          <w:sz w:val="22"/>
        </w:rPr>
        <w:t>Contas de Negociação para Transferências Give-Up</w:t>
      </w:r>
    </w:p>
    <w:tbl>
      <w:tblPr>
        <w:tblStyle w:val="T2"/>
        <w:tblW w:w="13386" w:type="dxa"/>
        <w:tblInd w:w="47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633"/>
        </w:trPr>
        <w:tc>
          <w:tcPr>
            <w:tcW w:w="5165" w:type="dxa"/>
            <w:shd w:val="clear" w:color="auto" w:fill="92D050"/>
            <w:vAlign w:val="center"/>
          </w:tcPr>
          <w:p>
            <w:pPr>
              <w:pStyle w:val="P5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Conta de Negociação Diária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</w:p>
        </w:tc>
        <w:tc>
          <w:tcPr>
            <w:tcW w:w="4394" w:type="dxa"/>
            <w:shd w:val="clear" w:color="auto" w:fill="92D050"/>
            <w:vAlign w:val="center"/>
          </w:tcPr>
          <w:p>
            <w:pPr>
              <w:pStyle w:val="P5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Conta de Negociação por Defeito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2</w:t>
            </w:r>
          </w:p>
        </w:tc>
        <w:tc>
          <w:tcPr>
            <w:tcW w:w="3827" w:type="dxa"/>
            <w:shd w:val="clear" w:color="auto" w:fill="92D050"/>
            <w:vAlign w:val="center"/>
          </w:tcPr>
          <w:p>
            <w:pPr>
              <w:pStyle w:val="P5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Conta de Compensação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3</w:t>
            </w:r>
          </w:p>
        </w:tc>
      </w:tr>
      <w:tr>
        <w:trPr>
          <w:wAfter w:w="0" w:type="dxa"/>
          <w:trHeight w:hRule="atLeast" w:val="675"/>
        </w:trPr>
        <w:tc>
          <w:tcPr>
            <w:tcW w:w="5165" w:type="dxa"/>
            <w:vAlign w:val="center"/>
          </w:tcPr>
          <w:tbl>
            <w:tblPr>
              <w:tblStyle w:val="T2"/>
              <w:tblW w:w="4266" w:type="dxa"/>
              <w:tblInd w:w="516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301"/>
              </w:trPr>
              <w:tc>
                <w:tcPr>
                  <w:tcW w:w="328" w:type="dxa"/>
                  <w:shd w:val="clear" w:color="auto" w:fill="E0E0E0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G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4394" w:type="dxa"/>
            <w:vAlign w:val="center"/>
          </w:tcPr>
          <w:tbl>
            <w:tblPr>
              <w:tblStyle w:val="T2"/>
              <w:tblW w:w="4266" w:type="dxa"/>
              <w:jc w:val="center"/>
              <w:tblInd w:w="130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E0E0E0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D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3827" w:type="dxa"/>
            <w:vAlign w:val="center"/>
          </w:tcPr>
          <w:tbl>
            <w:tblPr>
              <w:tblStyle w:val="T2"/>
              <w:tblW w:w="2954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trHeight w:hRule="atLeast" w:val="265"/>
              </w:trPr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C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</w:tr>
      <w:tr>
        <w:trPr>
          <w:wAfter w:w="0" w:type="dxa"/>
          <w:trHeight w:hRule="atLeast" w:val="675"/>
        </w:trPr>
        <w:tc>
          <w:tcPr>
            <w:tcW w:w="5165" w:type="dxa"/>
            <w:vAlign w:val="center"/>
          </w:tcPr>
          <w:tbl>
            <w:tblPr>
              <w:tblStyle w:val="T2"/>
              <w:tblW w:w="4277" w:type="dxa"/>
              <w:tblInd w:w="516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9" w:type="dxa"/>
                  <w:shd w:val="clear" w:color="auto" w:fill="E6E6E6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G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clear" w:color="auto" w:fill="E6E6E6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4394" w:type="dxa"/>
            <w:vAlign w:val="center"/>
          </w:tcPr>
          <w:tbl>
            <w:tblPr>
              <w:tblStyle w:val="T2"/>
              <w:tblW w:w="4277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9" w:type="dxa"/>
                  <w:shd w:val="clear" w:color="auto" w:fill="E6E6E6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D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clear" w:color="auto" w:fill="E6E6E6"/>
                  <w:vAlign w:val="center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rPr>
                <w:rStyle w:val="C3"/>
                <w:b w:val="1"/>
                <w:sz w:val="20"/>
              </w:rPr>
            </w:pPr>
          </w:p>
        </w:tc>
        <w:tc>
          <w:tcPr>
            <w:tcW w:w="3827" w:type="dxa"/>
            <w:vAlign w:val="center"/>
          </w:tcPr>
          <w:tbl>
            <w:tblPr>
              <w:tblStyle w:val="T2"/>
              <w:tblW w:w="2954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trHeight w:hRule="atLeast" w:val="265"/>
              </w:trPr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C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sz w:val="20"/>
              </w:rPr>
            </w:pPr>
          </w:p>
        </w:tc>
      </w:tr>
      <w:tr>
        <w:trPr>
          <w:wAfter w:w="0" w:type="dxa"/>
          <w:trHeight w:hRule="atLeast" w:val="675"/>
        </w:trPr>
        <w:tc>
          <w:tcPr>
            <w:tcW w:w="5165" w:type="dxa"/>
            <w:vAlign w:val="center"/>
          </w:tcPr>
          <w:tbl>
            <w:tblPr>
              <w:tblStyle w:val="T2"/>
              <w:tblW w:w="4277" w:type="dxa"/>
              <w:tblInd w:w="516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9" w:type="dxa"/>
                  <w:shd w:val="clear" w:color="auto" w:fill="E6E6E6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G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clear" w:color="auto" w:fill="E6E6E6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4394" w:type="dxa"/>
            <w:vAlign w:val="center"/>
          </w:tcPr>
          <w:tbl>
            <w:tblPr>
              <w:tblStyle w:val="T2"/>
              <w:tblW w:w="4277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9" w:type="dxa"/>
                  <w:shd w:val="clear" w:color="auto" w:fill="E6E6E6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D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nil" w:color="auto" w:fill="auto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shd w:val="clear" w:color="auto" w:fill="E6E6E6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3827" w:type="dxa"/>
            <w:vAlign w:val="center"/>
          </w:tcPr>
          <w:tbl>
            <w:tblPr>
              <w:tblStyle w:val="T2"/>
              <w:tblW w:w="2954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trHeight w:hRule="atLeast" w:val="265"/>
              </w:trPr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C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5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5"/>
              <w:jc w:val="center"/>
              <w:rPr>
                <w:rStyle w:val="C3"/>
                <w:b w:val="1"/>
                <w:sz w:val="20"/>
              </w:rPr>
            </w:pPr>
          </w:p>
        </w:tc>
      </w:tr>
    </w:tbl>
    <w:p>
      <w:pPr>
        <w:spacing w:lineRule="auto" w:line="360"/>
        <w:ind w:left="357"/>
        <w:jc w:val="both"/>
        <w:rPr>
          <w:rStyle w:val="C3"/>
          <w:rFonts w:ascii="Arial" w:hAnsi="Arial"/>
          <w:b w:val="1"/>
          <w:sz w:val="14"/>
        </w:rPr>
      </w:pPr>
    </w:p>
    <w:p>
      <w:pPr>
        <w:spacing w:lineRule="auto" w:line="276" w:before="120"/>
        <w:ind w:left="357" w:right="-314"/>
        <w:jc w:val="both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1 - Conta de Negociação Diária:</w:t>
      </w:r>
      <w:r>
        <w:rPr>
          <w:rStyle w:val="C3"/>
          <w:rFonts w:ascii="Arial" w:hAnsi="Arial"/>
          <w:b w:val="1"/>
          <w:sz w:val="16"/>
        </w:rPr>
        <w:t xml:space="preserve"> </w:t>
      </w:r>
      <w:r>
        <w:rPr>
          <w:rStyle w:val="C3"/>
          <w:rFonts w:ascii="Arial" w:hAnsi="Arial"/>
          <w:sz w:val="16"/>
        </w:rPr>
        <w:t>conta detida pelo Membro Negociador para efeitos de realização de transferências give-up e que, 10 minutos após o final da Fase de Negociação, não poderá ter nenhuma Operação inscrita. Esta conta terá que estar relacionada com uma Conta de Negociação por Defeito.</w:t>
      </w:r>
    </w:p>
    <w:p>
      <w:pPr>
        <w:spacing w:lineRule="auto" w:line="276" w:before="120"/>
        <w:ind w:left="357" w:right="-314"/>
        <w:jc w:val="both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2 - Conta de Negociação por Defeito:</w:t>
      </w:r>
      <w:r>
        <w:rPr>
          <w:rStyle w:val="C3"/>
          <w:rFonts w:ascii="Arial" w:hAnsi="Arial"/>
          <w:sz w:val="16"/>
        </w:rPr>
        <w:t xml:space="preserve"> conta detida pelo Membro Negociador e para a qual serão transferidas todas as Operações que estejam inscritas na Conta de Negociação Diária depois de 10 minutos após o final da Fase de Negociação, bem como as que tenham sido rejeitadas pelo Membro Negociador destinatário da transferência give-Up. Esta conta terá que estar relacionada com uma Conta de Compensação.</w:t>
      </w:r>
    </w:p>
    <w:p>
      <w:pPr>
        <w:spacing w:lineRule="auto" w:line="276" w:before="120"/>
        <w:ind w:left="357" w:right="-314"/>
        <w:jc w:val="both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3 - Conta de Compensação</w:t>
      </w:r>
      <w:r>
        <w:rPr>
          <w:rStyle w:val="C3"/>
          <w:rFonts w:ascii="Arial" w:hAnsi="Arial"/>
          <w:b w:val="1"/>
          <w:sz w:val="16"/>
        </w:rPr>
        <w:t xml:space="preserve">: </w:t>
      </w:r>
      <w:r>
        <w:rPr>
          <w:rStyle w:val="C3"/>
          <w:rFonts w:ascii="Arial" w:hAnsi="Arial"/>
          <w:sz w:val="16"/>
        </w:rPr>
        <w:t>conta</w:t>
      </w:r>
      <w:r>
        <w:rPr>
          <w:rStyle w:val="C3"/>
          <w:rFonts w:ascii="Arial" w:hAnsi="Arial"/>
          <w:b w:val="1"/>
          <w:sz w:val="16"/>
        </w:rPr>
        <w:t xml:space="preserve"> </w:t>
      </w:r>
      <w:r>
        <w:rPr>
          <w:rStyle w:val="C3"/>
          <w:rFonts w:ascii="Arial" w:hAnsi="Arial"/>
          <w:sz w:val="16"/>
        </w:rPr>
        <w:t>que compensa a Conta de Negociação por Defeito.</w:t>
      </w:r>
    </w:p>
    <w:p>
      <w:pPr>
        <w:spacing w:lineRule="auto" w:line="360" w:before="120"/>
        <w:ind w:left="357" w:right="-181"/>
        <w:rPr>
          <w:rStyle w:val="C3"/>
          <w:rFonts w:ascii="Arial" w:hAnsi="Arial"/>
          <w:b w:val="1"/>
          <w:sz w:val="22"/>
        </w:rPr>
      </w:pPr>
    </w:p>
    <w:p>
      <w:pPr>
        <w:spacing w:lineRule="auto" w:line="360" w:before="120"/>
        <w:ind w:left="357" w:right="-181"/>
      </w:pPr>
      <w:r>
        <w:rPr>
          <w:rStyle w:val="C3"/>
          <w:rFonts w:ascii="Arial" w:hAnsi="Arial"/>
          <w:b w:val="1"/>
          <w:sz w:val="22"/>
        </w:rPr>
        <w:t xml:space="preserve">Assinatura </w:t>
      </w:r>
      <w:r>
        <w:rPr>
          <w:rStyle w:val="C3"/>
          <w:rFonts w:ascii="Arial" w:hAnsi="Arial"/>
          <w:i w:val="1"/>
          <w:sz w:val="18"/>
        </w:rPr>
        <w:t>[Responsável de Negociação]</w:t>
      </w:r>
      <w:r>
        <w:rPr>
          <w:rStyle w:val="C3"/>
          <w:rFonts w:ascii="Arial" w:hAnsi="Arial"/>
          <w:sz w:val="18"/>
        </w:rPr>
        <w:t xml:space="preserve"> :</w:t>
      </w:r>
      <w:r>
        <w:rPr>
          <w:rStyle w:val="C3"/>
          <w:rFonts w:ascii="Arial" w:hAnsi="Arial"/>
          <w:b w:val="1"/>
          <w:sz w:val="22"/>
        </w:rPr>
        <w:t xml:space="preserve">  </w:t>
      </w:r>
      <w:r>
        <w:rPr>
          <w:rStyle w:val="C3"/>
          <w:rFonts w:ascii="Arial" w:hAnsi="Arial"/>
          <w:sz w:val="22"/>
        </w:rPr>
        <w:t>______________________________________________</w:t>
      </w:r>
      <w:r>
        <w:rPr>
          <w:rStyle w:val="C3"/>
          <w:rFonts w:ascii="Arial" w:hAnsi="Arial"/>
          <w:b w:val="1"/>
          <w:sz w:val="22"/>
        </w:rPr>
        <w:t xml:space="preserve">             </w:t>
      </w:r>
      <w:r>
        <w:rPr>
          <w:rStyle w:val="C3"/>
          <w:rFonts w:ascii="Arial" w:hAnsi="Arial"/>
          <w:b w:val="1"/>
          <w:sz w:val="22"/>
        </w:rPr>
        <w:t xml:space="preserve">Data: </w:t>
      </w:r>
      <w:r>
        <w:rPr>
          <w:rStyle w:val="C3"/>
          <w:rFonts w:ascii="Arial" w:hAnsi="Arial"/>
          <w:color w:val="808080"/>
          <w:sz w:val="22"/>
        </w:rPr>
        <w:t>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b w:val="1"/>
          <w:color w:val="808080"/>
          <w:sz w:val="22"/>
        </w:rPr>
        <w:t xml:space="preserve"> </w:t>
      </w:r>
      <w:r>
        <w:rPr>
          <w:rStyle w:val="C3"/>
          <w:rFonts w:ascii="Arial" w:hAnsi="Arial"/>
          <w:b w:val="1"/>
          <w:sz w:val="22"/>
        </w:rPr>
        <w:t xml:space="preserve">           </w:t>
      </w:r>
      <w:r>
        <w:t xml:space="preserve"> </w:t>
      </w:r>
    </w:p>
    <w:p>
      <w:pPr>
        <w:spacing w:lineRule="auto" w:line="360" w:before="120"/>
        <w:ind w:left="357" w:right="-181"/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418" w:right="1418" w:top="851" w:bottom="397" w:header="624" w:footer="34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3892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</w:trPr>
      <w:tc>
        <w:tcPr>
          <w:tcW w:w="9459" w:type="dxa"/>
        </w:tcPr>
        <w:p>
          <w:pPr>
            <w:pStyle w:val="P4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210006000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210006012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4433" w:type="dxa"/>
        </w:tcPr>
        <w:p>
          <w:pPr>
            <w:pStyle w:val="P4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4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">
    <w:nsid w:val="1E932AC2"/>
    <w:multiLevelType w:val="hybridMultilevel"/>
    <w:lvl w:ilvl="0" w:tplc="379C64AE">
      <w:start w:val="1"/>
      <w:numFmt w:val="bullet"/>
      <w:suff w:val="tab"/>
      <w:lvlText w:val=""/>
      <w:lvlJc w:val="left"/>
      <w:pPr>
        <w:ind w:hanging="360" w:left="4005"/>
        <w:tabs>
          <w:tab w:val="left" w:pos="4005" w:leader="none"/>
        </w:tabs>
      </w:pPr>
      <w:rPr>
        <w:rFonts w:ascii="Wingdings" w:hAnsi="Wingdings"/>
        <w:sz w:val="20"/>
      </w:rPr>
    </w:lvl>
    <w:lvl w:ilvl="1" w:tplc="4C02331F">
      <w:start w:val="1"/>
      <w:numFmt w:val="bullet"/>
      <w:suff w:val="tab"/>
      <w:lvlText w:val="o"/>
      <w:lvlJc w:val="left"/>
      <w:pPr>
        <w:ind w:hanging="360" w:left="1800"/>
        <w:tabs>
          <w:tab w:val="left" w:pos="1800" w:leader="none"/>
        </w:tabs>
      </w:pPr>
      <w:rPr>
        <w:rFonts w:ascii="Courier New" w:hAnsi="Courier New"/>
      </w:rPr>
    </w:lvl>
    <w:lvl w:ilvl="2" w:tplc="08E7D9C6">
      <w:start w:val="1"/>
      <w:numFmt w:val="bullet"/>
      <w:suff w:val="tab"/>
      <w:lvlText w:val=""/>
      <w:lvlJc w:val="left"/>
      <w:pPr>
        <w:ind w:hanging="360" w:left="2520"/>
        <w:tabs>
          <w:tab w:val="left" w:pos="2520" w:leader="none"/>
        </w:tabs>
      </w:pPr>
      <w:rPr>
        <w:rFonts w:ascii="Wingdings" w:hAnsi="Wingdings"/>
      </w:rPr>
    </w:lvl>
    <w:lvl w:ilvl="3" w:tplc="47DD0C1F">
      <w:start w:val="1"/>
      <w:numFmt w:val="bullet"/>
      <w:suff w:val="tab"/>
      <w:lvlText w:val=""/>
      <w:lvlJc w:val="left"/>
      <w:pPr>
        <w:ind w:hanging="360" w:left="3240"/>
        <w:tabs>
          <w:tab w:val="left" w:pos="3240" w:leader="none"/>
        </w:tabs>
      </w:pPr>
      <w:rPr>
        <w:rFonts w:ascii="Symbol" w:hAnsi="Symbol"/>
      </w:rPr>
    </w:lvl>
    <w:lvl w:ilvl="4" w:tplc="50E71872">
      <w:start w:val="1"/>
      <w:numFmt w:val="bullet"/>
      <w:suff w:val="tab"/>
      <w:lvlText w:val="o"/>
      <w:lvlJc w:val="left"/>
      <w:pPr>
        <w:ind w:hanging="360" w:left="3960"/>
        <w:tabs>
          <w:tab w:val="left" w:pos="3960" w:leader="none"/>
        </w:tabs>
      </w:pPr>
      <w:rPr>
        <w:rFonts w:ascii="Courier New" w:hAnsi="Courier New"/>
      </w:rPr>
    </w:lvl>
    <w:lvl w:ilvl="5" w:tplc="5B89030E">
      <w:start w:val="1"/>
      <w:numFmt w:val="bullet"/>
      <w:suff w:val="tab"/>
      <w:lvlText w:val=""/>
      <w:lvlJc w:val="left"/>
      <w:pPr>
        <w:ind w:hanging="360" w:left="4680"/>
        <w:tabs>
          <w:tab w:val="left" w:pos="4680" w:leader="none"/>
        </w:tabs>
      </w:pPr>
      <w:rPr>
        <w:rFonts w:ascii="Wingdings" w:hAnsi="Wingdings"/>
      </w:rPr>
    </w:lvl>
    <w:lvl w:ilvl="6" w:tplc="585DC5E2">
      <w:start w:val="1"/>
      <w:numFmt w:val="bullet"/>
      <w:suff w:val="tab"/>
      <w:lvlText w:val=""/>
      <w:lvlJc w:val="left"/>
      <w:pPr>
        <w:ind w:hanging="360" w:left="5400"/>
        <w:tabs>
          <w:tab w:val="left" w:pos="5400" w:leader="none"/>
        </w:tabs>
      </w:pPr>
      <w:rPr>
        <w:rFonts w:ascii="Symbol" w:hAnsi="Symbol"/>
      </w:rPr>
    </w:lvl>
    <w:lvl w:ilvl="7" w:tplc="61AF19AA">
      <w:start w:val="1"/>
      <w:numFmt w:val="bullet"/>
      <w:suff w:val="tab"/>
      <w:lvlText w:val="o"/>
      <w:lvlJc w:val="left"/>
      <w:pPr>
        <w:ind w:hanging="360" w:left="6120"/>
        <w:tabs>
          <w:tab w:val="left" w:pos="6120" w:leader="none"/>
        </w:tabs>
      </w:pPr>
      <w:rPr>
        <w:rFonts w:ascii="Courier New" w:hAnsi="Courier New"/>
      </w:rPr>
    </w:lvl>
    <w:lvl w:ilvl="8" w:tplc="080069D3">
      <w:start w:val="1"/>
      <w:numFmt w:val="bullet"/>
      <w:suff w:val="tab"/>
      <w:lvlText w:val=""/>
      <w:lvlJc w:val="left"/>
      <w:pPr>
        <w:ind w:hanging="360" w:left="6840"/>
        <w:tabs>
          <w:tab w:val="left" w:pos="6840" w:leader="none"/>
        </w:tabs>
      </w:pPr>
      <w:rPr>
        <w:rFonts w:ascii="Wingdings" w:hAnsi="Wingdings"/>
      </w:rPr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31E321AF"/>
    <w:multiLevelType w:val="multilevel"/>
    <w:lvl w:ilvl="0">
      <w:start w:val="1"/>
      <w:numFmt w:val="decimal"/>
      <w:suff w:val="tab"/>
      <w:lvlText w:val="%1"/>
      <w:lvlJc w:val="left"/>
      <w:pPr>
        <w:ind w:hanging="360" w:left="717"/>
        <w:tabs>
          <w:tab w:val="left" w:pos="717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37"/>
        <w:tabs>
          <w:tab w:val="left" w:pos="1437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5">
    <w:nsid w:val="4C3D7B7C"/>
    <w:multiLevelType w:val="multilevel"/>
    <w:lvl w:ilvl="0">
      <w:start w:val="1"/>
      <w:numFmt w:val="decimal"/>
      <w:suff w:val="tab"/>
      <w:lvlText w:val="(%1)"/>
      <w:lvlJc w:val="left"/>
      <w:pPr>
        <w:ind w:hanging="360" w:left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6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Rodapé"/>
    <w:basedOn w:val="P0"/>
    <w:next w:val="P4"/>
    <w:link w:val="C5"/>
    <w:pPr>
      <w:tabs>
        <w:tab w:val="center" w:pos="4153" w:leader="none"/>
        <w:tab w:val="right" w:pos="8306" w:leader="none"/>
      </w:tabs>
    </w:pPr>
    <w:rPr/>
  </w:style>
  <w:style w:type="paragraph" w:styleId="P5">
    <w:name w:val="Corpo de texto 2"/>
    <w:basedOn w:val="P0"/>
    <w:next w:val="P5"/>
    <w:link w:val="C6"/>
    <w:pPr/>
    <w:rPr>
      <w:rFonts w:ascii="Arial" w:hAnsi="Arial"/>
      <w:sz w:val="22"/>
    </w:rPr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" w:hAnsi="Arial"/>
      <w:b w:val="1"/>
      <w:color w:val="7F7F7F"/>
    </w:rPr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Texto de nota de rodapé"/>
    <w:basedOn w:val="P0"/>
    <w:next w:val="P8"/>
    <w:pPr/>
    <w:rPr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ef. de nota de rodapé"/>
    <w:rPr>
      <w:vertAlign w:val="superscript"/>
    </w:rPr>
  </w:style>
  <w:style w:type="character" w:styleId="C5">
    <w:name w:val="Rodapé Carácter"/>
    <w:link w:val="P4"/>
    <w:rPr/>
  </w:style>
  <w:style w:type="character" w:styleId="C6">
    <w:name w:val="Corpo de texto 2 Carácter"/>
    <w:link w:val="P5"/>
    <w:rPr>
      <w:rFonts w:ascii="Arial" w:hAnsi="Arial"/>
      <w:sz w:val="22"/>
    </w:rPr>
  </w:style>
  <w:style w:type="character" w:styleId="C7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2013-09-19T18:09:00Z</dcterms:created>
  <cp:lastModifiedBy>Susana Mendes [OMIP]</cp:lastModifiedBy>
  <cp:lastPrinted>2006-02-24T11:59:00Z</cp:lastPrinted>
  <dcterms:modified xsi:type="dcterms:W3CDTF">2020-02-26T13:31:30Z</dcterms:modified>
  <cp:revision>10</cp:revision>
  <dc:title>Modelo 1 - REGISTO DE CONTAS DE NEGOCIAÇÃO</dc:title>
</cp:coreProperties>
</file>