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8F234B" Type="http://schemas.openxmlformats.org/officeDocument/2006/relationships/officeDocument" Target="/word/document.xml" /><Relationship Id="coreR278F234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G02c – Algorithmic Trading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Management of Operators of Trayport (Trading Platform)</w:t>
      </w:r>
    </w:p>
    <w:tbl>
      <w:tblPr>
        <w:tblStyle w:val="T2"/>
        <w:tblpPr w:leftFromText="141" w:rightFromText="141" w:tblpX="-459" w:tblpY="1" w:vertAnchor="text"/>
        <w:tblOverlap w:val="never"/>
        <w:tblW w:w="15134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709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14709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Cancellation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/>
        <w:ind w:hanging="1287" w:right="-180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>Member Identification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Name:                                                                                                                                                                                                               Code: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 xml:space="preserve">Management of Operators  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Operator’s Identification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Username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(1)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Trading Platform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color w:val="FFFFFF"/>
                <w:sz w:val="20"/>
              </w:rPr>
            </w:pPr>
            <w:r>
              <w:rPr>
                <w:rStyle w:val="C3"/>
                <w:rFonts w:ascii="Arial" w:hAnsi="Arial"/>
                <w:b w:val="1"/>
                <w:color w:val="FFFFFF"/>
                <w:sz w:val="20"/>
              </w:rPr>
              <w:t>Name of Operator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color w:val="FFFFFF"/>
                <w:sz w:val="20"/>
              </w:rPr>
            </w:pPr>
            <w:r>
              <w:rPr>
                <w:rStyle w:val="C3"/>
                <w:rFonts w:ascii="Arial" w:hAnsi="Arial"/>
                <w:b w:val="1"/>
                <w:color w:val="FFFFFF"/>
                <w:sz w:val="20"/>
              </w:rPr>
              <w:t>Telephone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n.a.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  <w:r>
              <w:rPr>
                <w:rStyle w:val="C3"/>
                <w:rFonts w:ascii="Arial" w:hAnsi="Arial"/>
                <w:sz w:val="16"/>
              </w:rPr>
              <w:t>X</w:t>
            </w: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spacing w:before="60" w:after="60"/>
        <w:rPr>
          <w:rStyle w:val="C3"/>
          <w:rFonts w:ascii="Arial" w:hAnsi="Arial"/>
          <w:sz w:val="6"/>
        </w:rPr>
      </w:pPr>
    </w:p>
    <w:p>
      <w:pPr>
        <w:pStyle w:val="P6"/>
        <w:spacing w:lineRule="auto" w:line="360" w:before="360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We confirm and assure that the system for algorithmic trading described below is sufficiently resilient</w:t>
      </w:r>
      <w:r>
        <w:rPr>
          <w:rStyle w:val="C3"/>
          <w:b w:val="1"/>
          <w:color w:val="595959"/>
        </w:rPr>
        <w:t xml:space="preserve"> and is </w:t>
      </w:r>
      <w:r>
        <w:rPr>
          <w:rStyle w:val="C3"/>
          <w:b w:val="1"/>
          <w:color w:val="595959"/>
        </w:rPr>
        <w:t>subject to adequate trading thresholds and upper trading limits; avoids the submission of erroneous orders or a functionality of the system</w:t>
      </w:r>
      <w:r>
        <w:rPr>
          <w:rStyle w:val="C3"/>
          <w:b w:val="1"/>
          <w:color w:val="595959"/>
        </w:rPr>
        <w:t xml:space="preserve"> that causes </w:t>
      </w:r>
      <w:r>
        <w:rPr>
          <w:rStyle w:val="C3"/>
          <w:b w:val="1"/>
          <w:color w:val="595959"/>
        </w:rPr>
        <w:t>dysfunctions of exchange trading or could contribute thereto</w:t>
      </w:r>
      <w:r>
        <w:rPr>
          <w:rStyle w:val="C3"/>
          <w:b w:val="1"/>
          <w:color w:val="595959"/>
        </w:rPr>
        <w:t>;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>cannot be used for a purpose that violates European or national laws against market abuse;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>have efficient emergency arrangements to deal with unforeseen disruptions</w:t>
      </w:r>
      <w:r>
        <w:rPr>
          <w:rStyle w:val="C3"/>
          <w:b w:val="1"/>
          <w:color w:val="595959"/>
        </w:rPr>
        <w:t xml:space="preserve"> and </w:t>
      </w:r>
      <w:r>
        <w:rPr>
          <w:rStyle w:val="C3"/>
          <w:b w:val="1"/>
          <w:color w:val="595959"/>
        </w:rPr>
        <w:t>records are kept about each change in the computer algorithm.</w:t>
      </w: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sz w:val="22"/>
        </w:rPr>
        <w:t xml:space="preserve">Signature: </w:t>
      </w:r>
      <w:r>
        <w:rPr>
          <w:rStyle w:val="C3"/>
          <w:rFonts w:ascii="Arial" w:hAnsi="Arial"/>
          <w:color w:val="808080"/>
          <w:sz w:val="22"/>
        </w:rPr>
        <w:t xml:space="preserve"> 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Date: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Trading Manager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br w:type="page"/>
      </w:r>
      <w:r>
        <w:rPr>
          <w:rStyle w:val="C3"/>
          <w:color w:val="92D050"/>
          <w:sz w:val="28"/>
        </w:rPr>
        <w:t>Model G02b – Algorithmic Trading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Management of Operators of Trayport (Trading Platform)</w:t>
      </w:r>
    </w:p>
    <w:tbl>
      <w:tblPr>
        <w:tblStyle w:val="T2"/>
        <w:tblpPr w:leftFromText="141" w:rightFromText="141" w:tblpX="-459" w:tblpY="1" w:vertAnchor="text"/>
        <w:tblOverlap w:val="never"/>
        <w:tblW w:w="15134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709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 xml:space="preserve">Description of the </w:t>
      </w:r>
      <w:r>
        <w:rPr>
          <w:rStyle w:val="C3"/>
          <w:rFonts w:ascii="Arial" w:hAnsi="Arial"/>
          <w:b w:val="1"/>
          <w:color w:val="595959"/>
          <w:sz w:val="22"/>
        </w:rPr>
        <w:t>a</w:t>
      </w:r>
      <w:r>
        <w:rPr>
          <w:rStyle w:val="C3"/>
          <w:rFonts w:ascii="Arial" w:hAnsi="Arial"/>
          <w:b w:val="1"/>
          <w:color w:val="595959"/>
          <w:sz w:val="22"/>
        </w:rPr>
        <w:t xml:space="preserve">lgorithmic </w:t>
      </w:r>
      <w:r>
        <w:rPr>
          <w:rStyle w:val="C3"/>
          <w:rFonts w:ascii="Arial" w:hAnsi="Arial"/>
          <w:b w:val="1"/>
          <w:color w:val="595959"/>
          <w:sz w:val="22"/>
        </w:rPr>
        <w:t xml:space="preserve">trading </w:t>
      </w:r>
      <w:r>
        <w:rPr>
          <w:rStyle w:val="C3"/>
          <w:rFonts w:ascii="Arial" w:hAnsi="Arial"/>
          <w:b w:val="1"/>
          <w:color w:val="595959"/>
          <w:sz w:val="22"/>
        </w:rPr>
        <w:t>features</w:t>
      </w:r>
      <w:r>
        <w:rPr>
          <w:rStyle w:val="C3"/>
          <w:rFonts w:ascii="Arial" w:hAnsi="Arial"/>
          <w:b w:val="1"/>
          <w:color w:val="595959"/>
          <w:sz w:val="22"/>
        </w:rPr>
        <w:t xml:space="preserve"> and foreseen system requirements (required for any relevant change thereafter)</w:t>
      </w:r>
      <w:r>
        <w:rPr>
          <w:rStyle w:val="C3"/>
          <w:rFonts w:ascii="Arial" w:hAnsi="Arial"/>
          <w:b w:val="1"/>
          <w:color w:val="595959"/>
          <w:sz w:val="22"/>
        </w:rPr>
        <w:t xml:space="preserve">: </w:t>
      </w:r>
    </w:p>
    <w:p>
      <w:pPr>
        <w:tabs>
          <w:tab w:val="left" w:pos="-284" w:leader="none"/>
        </w:tabs>
        <w:spacing w:lineRule="auto" w:line="360"/>
        <w:ind w:left="720"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sz w:val="22"/>
        </w:rPr>
        <w:t xml:space="preserve">Signature: </w:t>
      </w:r>
      <w:r>
        <w:rPr>
          <w:rStyle w:val="C3"/>
          <w:rFonts w:ascii="Arial" w:hAnsi="Arial"/>
          <w:color w:val="808080"/>
          <w:sz w:val="22"/>
        </w:rPr>
        <w:t xml:space="preserve"> 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Date: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Trading Manager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210006000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210006012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6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link w:val="C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Rodapé Carácter"/>
    <w:link w:val="P5"/>
    <w:rPr/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2018-08-15T10:19:00Z</dcterms:created>
  <cp:lastModifiedBy>Susana Mendes [OMIP]</cp:lastModifiedBy>
  <cp:lastPrinted>2012-08-28T12:27:00Z</cp:lastPrinted>
  <dcterms:modified xsi:type="dcterms:W3CDTF">2020-02-26T13:34:05Z</dcterms:modified>
  <cp:revision>4</cp:revision>
  <dc:title>FICHA DE ADMISSÃO DE MEMBRO COMPENSADOR</dc:title>
</cp:coreProperties>
</file>