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299A" w14:textId="7691FF21" w:rsidR="00600531" w:rsidRDefault="00C40855" w:rsidP="00EB2852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bookmarkStart w:id="0" w:name="_Toc77245554"/>
      <w:bookmarkStart w:id="1" w:name="_Toc82784323"/>
      <w:r w:rsidRPr="00AC627D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I</w:t>
      </w:r>
      <w:r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</w:t>
      </w:r>
      <w:r w:rsidRPr="00AC627D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</w:t>
      </w:r>
      <w:r w:rsidR="00024BD5" w:rsidRPr="00AC627D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024BD5" w:rsidRPr="00AC627D">
        <w:rPr>
          <w:rFonts w:ascii="Garamond" w:hAnsi="Garamond" w:cstheme="minorHAnsi"/>
          <w:color w:val="000000" w:themeColor="text1"/>
          <w:sz w:val="24"/>
          <w:szCs w:val="24"/>
        </w:rPr>
        <w:t xml:space="preserve">(a que se refere a alínea </w:t>
      </w:r>
      <w:r w:rsidR="00024BD5" w:rsidRPr="00AC627D">
        <w:rPr>
          <w:rFonts w:ascii="Garamond" w:hAnsi="Garamond" w:cstheme="minorHAnsi"/>
          <w:i/>
          <w:color w:val="000000" w:themeColor="text1"/>
          <w:sz w:val="24"/>
          <w:szCs w:val="24"/>
        </w:rPr>
        <w:t>b)</w:t>
      </w:r>
      <w:r w:rsidR="00024BD5" w:rsidRPr="00AC627D">
        <w:rPr>
          <w:rFonts w:ascii="Garamond" w:hAnsi="Garamond" w:cstheme="minorHAnsi"/>
          <w:color w:val="000000" w:themeColor="text1"/>
          <w:sz w:val="24"/>
          <w:szCs w:val="24"/>
        </w:rPr>
        <w:t xml:space="preserve"> do n.º 6 do artigo 6.º</w:t>
      </w:r>
      <w:r w:rsidR="009171D0">
        <w:rPr>
          <w:rFonts w:ascii="Garamond" w:hAnsi="Garamond" w:cstheme="minorHAnsi"/>
          <w:color w:val="000000" w:themeColor="text1"/>
          <w:sz w:val="24"/>
          <w:szCs w:val="24"/>
        </w:rPr>
        <w:t xml:space="preserve"> e a alínea </w:t>
      </w:r>
      <w:r w:rsidR="00B35519" w:rsidRPr="00B3551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g</w:t>
      </w:r>
      <w:r w:rsidR="009171D0">
        <w:rPr>
          <w:rFonts w:ascii="Garamond" w:hAnsi="Garamond" w:cstheme="minorHAnsi"/>
          <w:color w:val="000000" w:themeColor="text1"/>
          <w:sz w:val="24"/>
          <w:szCs w:val="24"/>
        </w:rPr>
        <w:t>) do n.º 3 do artigo 14.º</w:t>
      </w:r>
      <w:r w:rsidR="00024BD5" w:rsidRPr="00AC627D">
        <w:rPr>
          <w:rFonts w:ascii="Garamond" w:hAnsi="Garamond" w:cstheme="minorHAnsi"/>
          <w:color w:val="000000" w:themeColor="text1"/>
          <w:sz w:val="24"/>
          <w:szCs w:val="24"/>
        </w:rPr>
        <w:t>)</w:t>
      </w:r>
    </w:p>
    <w:p w14:paraId="2829AC0A" w14:textId="77777777" w:rsidR="007A7F1C" w:rsidRPr="007A7F1C" w:rsidRDefault="007A7F1C" w:rsidP="00EB2852">
      <w:pPr>
        <w:spacing w:after="120" w:line="360" w:lineRule="auto"/>
        <w:rPr>
          <w:lang w:eastAsia="pt-PT"/>
        </w:rPr>
      </w:pPr>
    </w:p>
    <w:p w14:paraId="09767512" w14:textId="10287A79" w:rsidR="00024BD5" w:rsidRPr="00600531" w:rsidRDefault="00024BD5" w:rsidP="00EB2852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AC627D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DECLARAÇÃO DE ASSUNÇÃO DE RESPONSABILIDADE SOLIDÁRIA</w:t>
      </w:r>
      <w:bookmarkEnd w:id="0"/>
      <w:bookmarkEnd w:id="1"/>
    </w:p>
    <w:p w14:paraId="09767513" w14:textId="13F59B27" w:rsidR="00024BD5" w:rsidRPr="00AC627D" w:rsidRDefault="00024BD5" w:rsidP="00EB2852">
      <w:pPr>
        <w:pStyle w:val="Corpodetexto"/>
        <w:kinsoku w:val="0"/>
        <w:overflowPunct w:val="0"/>
        <w:spacing w:after="120" w:line="360" w:lineRule="auto"/>
        <w:ind w:left="284" w:right="711"/>
        <w:jc w:val="both"/>
        <w:rPr>
          <w:rFonts w:ascii="Garamond" w:hAnsi="Garamond" w:cstheme="minorHAnsi"/>
        </w:rPr>
      </w:pPr>
      <w:r w:rsidRPr="00AC627D">
        <w:rPr>
          <w:rFonts w:ascii="Garamond" w:hAnsi="Garamond" w:cstheme="minorHAnsi"/>
        </w:rPr>
        <w:t>[</w:t>
      </w:r>
      <w:r w:rsidRPr="00AC627D">
        <w:rPr>
          <w:rFonts w:ascii="Garamond" w:hAnsi="Garamond" w:cstheme="minorHAnsi"/>
          <w:i/>
          <w:iCs/>
        </w:rPr>
        <w:t>Identificação do representante legal do membro do agrupamento</w:t>
      </w:r>
      <w:r w:rsidRPr="00AC627D">
        <w:rPr>
          <w:rFonts w:ascii="Garamond" w:hAnsi="Garamond" w:cstheme="minorHAnsi"/>
        </w:rPr>
        <w:t>], na qualidade de [</w:t>
      </w:r>
      <w:r w:rsidRPr="00AC627D">
        <w:rPr>
          <w:rFonts w:ascii="Garamond" w:hAnsi="Garamond" w:cstheme="minorHAnsi"/>
          <w:i/>
          <w:iCs/>
        </w:rPr>
        <w:t>qualidade em que subscreve a declaração</w:t>
      </w:r>
      <w:r w:rsidRPr="00AC627D">
        <w:rPr>
          <w:rFonts w:ascii="Garamond" w:hAnsi="Garamond" w:cstheme="minorHAnsi"/>
        </w:rPr>
        <w:t>] da [</w:t>
      </w:r>
      <w:r w:rsidRPr="00AC627D">
        <w:rPr>
          <w:rFonts w:ascii="Garamond" w:hAnsi="Garamond" w:cstheme="minorHAnsi"/>
          <w:i/>
          <w:iCs/>
        </w:rPr>
        <w:t>identificação da sociedade</w:t>
      </w:r>
      <w:r w:rsidRPr="00AC627D">
        <w:rPr>
          <w:rFonts w:ascii="Garamond" w:hAnsi="Garamond" w:cstheme="minorHAnsi"/>
        </w:rPr>
        <w:t>], (ou) [</w:t>
      </w:r>
      <w:r w:rsidRPr="00AC627D">
        <w:rPr>
          <w:rFonts w:ascii="Garamond" w:hAnsi="Garamond" w:cstheme="minorHAnsi"/>
          <w:i/>
          <w:iCs/>
        </w:rPr>
        <w:t>identificação da</w:t>
      </w:r>
      <w:r w:rsidRPr="00AC627D">
        <w:rPr>
          <w:rFonts w:ascii="Garamond" w:hAnsi="Garamond" w:cstheme="minorHAnsi"/>
          <w:i/>
          <w:iCs/>
          <w:spacing w:val="-10"/>
        </w:rPr>
        <w:t xml:space="preserve"> </w:t>
      </w:r>
      <w:r w:rsidRPr="00AC627D">
        <w:rPr>
          <w:rFonts w:ascii="Garamond" w:hAnsi="Garamond" w:cstheme="minorHAnsi"/>
          <w:i/>
          <w:iCs/>
        </w:rPr>
        <w:t>pessoa</w:t>
      </w:r>
      <w:r w:rsidRPr="00AC627D">
        <w:rPr>
          <w:rFonts w:ascii="Garamond" w:hAnsi="Garamond" w:cstheme="minorHAnsi"/>
          <w:i/>
          <w:iCs/>
          <w:spacing w:val="-7"/>
        </w:rPr>
        <w:t xml:space="preserve"> </w:t>
      </w:r>
      <w:r w:rsidRPr="00AC627D">
        <w:rPr>
          <w:rFonts w:ascii="Garamond" w:hAnsi="Garamond" w:cstheme="minorHAnsi"/>
          <w:i/>
          <w:iCs/>
        </w:rPr>
        <w:t>singular</w:t>
      </w:r>
      <w:r w:rsidRPr="00AC627D">
        <w:rPr>
          <w:rFonts w:ascii="Garamond" w:hAnsi="Garamond" w:cstheme="minorHAnsi"/>
          <w:i/>
          <w:iCs/>
          <w:spacing w:val="-9"/>
        </w:rPr>
        <w:t xml:space="preserve"> </w:t>
      </w:r>
      <w:r w:rsidRPr="00AC627D">
        <w:rPr>
          <w:rFonts w:ascii="Garamond" w:hAnsi="Garamond" w:cstheme="minorHAnsi"/>
          <w:i/>
          <w:iCs/>
        </w:rPr>
        <w:t>membro</w:t>
      </w:r>
      <w:r w:rsidRPr="00AC627D">
        <w:rPr>
          <w:rFonts w:ascii="Garamond" w:hAnsi="Garamond" w:cstheme="minorHAnsi"/>
          <w:i/>
          <w:iCs/>
          <w:spacing w:val="-9"/>
        </w:rPr>
        <w:t xml:space="preserve"> </w:t>
      </w:r>
      <w:r w:rsidRPr="00AC627D">
        <w:rPr>
          <w:rFonts w:ascii="Garamond" w:hAnsi="Garamond" w:cstheme="minorHAnsi"/>
          <w:i/>
          <w:iCs/>
        </w:rPr>
        <w:t>do</w:t>
      </w:r>
      <w:r w:rsidRPr="00AC627D">
        <w:rPr>
          <w:rFonts w:ascii="Garamond" w:hAnsi="Garamond" w:cstheme="minorHAnsi"/>
          <w:i/>
          <w:iCs/>
          <w:spacing w:val="-6"/>
        </w:rPr>
        <w:t xml:space="preserve"> </w:t>
      </w:r>
      <w:r w:rsidRPr="00AC627D">
        <w:rPr>
          <w:rFonts w:ascii="Garamond" w:hAnsi="Garamond" w:cstheme="minorHAnsi"/>
          <w:i/>
          <w:iCs/>
        </w:rPr>
        <w:t>agrupamento</w:t>
      </w:r>
      <w:r w:rsidRPr="00AC627D">
        <w:rPr>
          <w:rFonts w:ascii="Garamond" w:hAnsi="Garamond" w:cstheme="minorHAnsi"/>
        </w:rPr>
        <w:t>],</w:t>
      </w:r>
      <w:r w:rsidRPr="00AC627D">
        <w:rPr>
          <w:rFonts w:ascii="Garamond" w:hAnsi="Garamond" w:cstheme="minorHAnsi"/>
          <w:spacing w:val="-7"/>
        </w:rPr>
        <w:t xml:space="preserve"> </w:t>
      </w:r>
      <w:r w:rsidRPr="00AC627D">
        <w:rPr>
          <w:rFonts w:ascii="Garamond" w:hAnsi="Garamond" w:cstheme="minorHAnsi"/>
        </w:rPr>
        <w:t>……</w:t>
      </w:r>
      <w:r w:rsidRPr="00AC627D">
        <w:rPr>
          <w:rFonts w:ascii="Garamond" w:hAnsi="Garamond" w:cstheme="minorHAnsi"/>
          <w:spacing w:val="-8"/>
        </w:rPr>
        <w:t xml:space="preserve"> </w:t>
      </w:r>
      <w:r w:rsidRPr="00AC627D">
        <w:rPr>
          <w:rFonts w:ascii="Garamond" w:hAnsi="Garamond" w:cstheme="minorHAnsi"/>
        </w:rPr>
        <w:t>[</w:t>
      </w:r>
      <w:r w:rsidRPr="00AC627D">
        <w:rPr>
          <w:rFonts w:ascii="Garamond" w:hAnsi="Garamond" w:cstheme="minorHAnsi"/>
          <w:i/>
          <w:iCs/>
        </w:rPr>
        <w:t>todos</w:t>
      </w:r>
      <w:r w:rsidRPr="00AC627D">
        <w:rPr>
          <w:rFonts w:ascii="Garamond" w:hAnsi="Garamond" w:cstheme="minorHAnsi"/>
          <w:i/>
          <w:iCs/>
          <w:spacing w:val="-9"/>
        </w:rPr>
        <w:t xml:space="preserve"> </w:t>
      </w:r>
      <w:r w:rsidRPr="00AC627D">
        <w:rPr>
          <w:rFonts w:ascii="Garamond" w:hAnsi="Garamond" w:cstheme="minorHAnsi"/>
          <w:i/>
          <w:iCs/>
        </w:rPr>
        <w:t>os</w:t>
      </w:r>
      <w:r w:rsidRPr="00AC627D">
        <w:rPr>
          <w:rFonts w:ascii="Garamond" w:hAnsi="Garamond" w:cstheme="minorHAnsi"/>
          <w:i/>
          <w:iCs/>
          <w:spacing w:val="-5"/>
        </w:rPr>
        <w:t xml:space="preserve"> </w:t>
      </w:r>
      <w:r w:rsidRPr="00AC627D">
        <w:rPr>
          <w:rFonts w:ascii="Garamond" w:hAnsi="Garamond" w:cstheme="minorHAnsi"/>
          <w:i/>
          <w:iCs/>
        </w:rPr>
        <w:t>membros</w:t>
      </w:r>
      <w:r w:rsidRPr="00AC627D">
        <w:rPr>
          <w:rFonts w:ascii="Garamond" w:hAnsi="Garamond" w:cstheme="minorHAnsi"/>
          <w:i/>
          <w:iCs/>
          <w:spacing w:val="-8"/>
        </w:rPr>
        <w:t xml:space="preserve"> </w:t>
      </w:r>
      <w:r w:rsidRPr="00AC627D">
        <w:rPr>
          <w:rFonts w:ascii="Garamond" w:hAnsi="Garamond" w:cstheme="minorHAnsi"/>
          <w:i/>
          <w:iCs/>
        </w:rPr>
        <w:t>do</w:t>
      </w:r>
      <w:r w:rsidRPr="00AC627D">
        <w:rPr>
          <w:rFonts w:ascii="Garamond" w:hAnsi="Garamond" w:cstheme="minorHAnsi"/>
          <w:i/>
          <w:iCs/>
          <w:spacing w:val="-7"/>
        </w:rPr>
        <w:t xml:space="preserve"> </w:t>
      </w:r>
      <w:r w:rsidRPr="00AC627D">
        <w:rPr>
          <w:rFonts w:ascii="Garamond" w:hAnsi="Garamond" w:cstheme="minorHAnsi"/>
          <w:i/>
          <w:iCs/>
        </w:rPr>
        <w:t>agrupamento</w:t>
      </w:r>
      <w:r w:rsidRPr="00AC627D">
        <w:rPr>
          <w:rFonts w:ascii="Garamond" w:hAnsi="Garamond" w:cstheme="minorHAnsi"/>
          <w:i/>
          <w:iCs/>
          <w:spacing w:val="-9"/>
        </w:rPr>
        <w:t xml:space="preserve"> </w:t>
      </w:r>
      <w:r w:rsidRPr="00AC627D">
        <w:rPr>
          <w:rFonts w:ascii="Garamond" w:hAnsi="Garamond" w:cstheme="minorHAnsi"/>
          <w:i/>
          <w:iCs/>
        </w:rPr>
        <w:t>devem subscrever a declaração nestes termos</w:t>
      </w:r>
      <w:r w:rsidRPr="00AC627D">
        <w:rPr>
          <w:rFonts w:ascii="Garamond" w:hAnsi="Garamond" w:cstheme="minorHAnsi"/>
        </w:rPr>
        <w:t xml:space="preserve">], enquanto membros do agrupamento que </w:t>
      </w:r>
      <w:r w:rsidR="00B907C5" w:rsidRPr="00AC627D">
        <w:rPr>
          <w:rFonts w:ascii="Garamond" w:hAnsi="Garamond" w:cstheme="minorHAnsi"/>
        </w:rPr>
        <w:t xml:space="preserve">submeteu </w:t>
      </w:r>
      <w:r w:rsidRPr="00AC627D">
        <w:rPr>
          <w:rFonts w:ascii="Garamond" w:hAnsi="Garamond" w:cstheme="minorHAnsi"/>
        </w:rPr>
        <w:t xml:space="preserve">candidatura ao </w:t>
      </w:r>
      <w:r w:rsidR="00C40855" w:rsidRPr="00734DD6">
        <w:rPr>
          <w:rFonts w:ascii="Garamond" w:hAnsi="Garamond" w:cstheme="minorHAnsi"/>
        </w:rPr>
        <w:t xml:space="preserve">procedimento concorrencial </w:t>
      </w:r>
      <w:r w:rsidR="00C40855" w:rsidRPr="00916A08">
        <w:rPr>
          <w:rFonts w:ascii="Garamond" w:hAnsi="Garamond" w:cstheme="minorHAnsi"/>
        </w:rPr>
        <w:t xml:space="preserve">para </w:t>
      </w:r>
      <w:r w:rsidR="00C40855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412848">
        <w:rPr>
          <w:rFonts w:ascii="Garamond" w:hAnsi="Garamond" w:cstheme="minorHAnsi"/>
        </w:rPr>
        <w:t>Pública</w:t>
      </w:r>
      <w:r w:rsidR="00C40855" w:rsidRPr="00731441">
        <w:rPr>
          <w:rFonts w:ascii="Garamond" w:hAnsi="Garamond" w:cstheme="minorHAnsi"/>
        </w:rPr>
        <w:t xml:space="preserve"> de Gás</w:t>
      </w:r>
      <w:r w:rsidR="00C40855" w:rsidRPr="00731441">
        <w:rPr>
          <w:rStyle w:val="Refdenotaderodap"/>
          <w:rFonts w:ascii="Garamond" w:hAnsi="Garamond" w:cstheme="minorHAnsi"/>
        </w:rPr>
        <w:footnoteReference w:id="1"/>
      </w:r>
      <w:r w:rsidR="00C40855" w:rsidRPr="009F18F4">
        <w:rPr>
          <w:rFonts w:ascii="Garamond" w:hAnsi="Garamond" w:cstheme="minorHAnsi"/>
        </w:rPr>
        <w:t>,</w:t>
      </w:r>
      <w:r w:rsidRPr="00AC627D">
        <w:rPr>
          <w:rFonts w:ascii="Garamond" w:hAnsi="Garamond" w:cstheme="minorHAnsi"/>
        </w:rPr>
        <w:t xml:space="preserve"> declaram assumir responsabilidade solidária perante a Direção-Geral de Energia e Geologia</w:t>
      </w:r>
      <w:r w:rsidR="00712145">
        <w:rPr>
          <w:rFonts w:ascii="Garamond" w:hAnsi="Garamond" w:cstheme="minorHAnsi"/>
        </w:rPr>
        <w:t xml:space="preserve"> e a entidade adjudicante</w:t>
      </w:r>
      <w:r w:rsidRPr="00AC627D">
        <w:rPr>
          <w:rFonts w:ascii="Garamond" w:hAnsi="Garamond" w:cstheme="minorHAnsi"/>
        </w:rPr>
        <w:t xml:space="preserve"> pela manutenção da candidatura, pelo cumprimento</w:t>
      </w:r>
      <w:r w:rsidRPr="00AC627D">
        <w:rPr>
          <w:rFonts w:ascii="Garamond" w:hAnsi="Garamond" w:cstheme="minorHAnsi"/>
          <w:spacing w:val="-7"/>
        </w:rPr>
        <w:t xml:space="preserve"> </w:t>
      </w:r>
      <w:r w:rsidRPr="00AC627D">
        <w:rPr>
          <w:rFonts w:ascii="Garamond" w:hAnsi="Garamond" w:cstheme="minorHAnsi"/>
        </w:rPr>
        <w:t>de</w:t>
      </w:r>
      <w:r w:rsidRPr="00AC627D">
        <w:rPr>
          <w:rFonts w:ascii="Garamond" w:hAnsi="Garamond" w:cstheme="minorHAnsi"/>
          <w:spacing w:val="-7"/>
        </w:rPr>
        <w:t xml:space="preserve"> </w:t>
      </w:r>
      <w:r w:rsidRPr="00AC627D">
        <w:rPr>
          <w:rFonts w:ascii="Garamond" w:hAnsi="Garamond" w:cstheme="minorHAnsi"/>
        </w:rPr>
        <w:t>todas</w:t>
      </w:r>
      <w:r w:rsidRPr="00AC627D">
        <w:rPr>
          <w:rFonts w:ascii="Garamond" w:hAnsi="Garamond" w:cstheme="minorHAnsi"/>
          <w:spacing w:val="-6"/>
        </w:rPr>
        <w:t xml:space="preserve"> </w:t>
      </w:r>
      <w:r w:rsidRPr="00AC627D">
        <w:rPr>
          <w:rFonts w:ascii="Garamond" w:hAnsi="Garamond" w:cstheme="minorHAnsi"/>
        </w:rPr>
        <w:t>as</w:t>
      </w:r>
      <w:r w:rsidRPr="00AC627D">
        <w:rPr>
          <w:rFonts w:ascii="Garamond" w:hAnsi="Garamond" w:cstheme="minorHAnsi"/>
          <w:spacing w:val="-8"/>
        </w:rPr>
        <w:t xml:space="preserve"> </w:t>
      </w:r>
      <w:r w:rsidRPr="00AC627D">
        <w:rPr>
          <w:rFonts w:ascii="Garamond" w:hAnsi="Garamond" w:cstheme="minorHAnsi"/>
        </w:rPr>
        <w:t>obrigações</w:t>
      </w:r>
      <w:r w:rsidRPr="00AC627D">
        <w:rPr>
          <w:rFonts w:ascii="Garamond" w:hAnsi="Garamond" w:cstheme="minorHAnsi"/>
          <w:spacing w:val="-8"/>
        </w:rPr>
        <w:t xml:space="preserve"> </w:t>
      </w:r>
      <w:r w:rsidRPr="00AC627D">
        <w:rPr>
          <w:rFonts w:ascii="Garamond" w:hAnsi="Garamond" w:cstheme="minorHAnsi"/>
        </w:rPr>
        <w:t>inerentes</w:t>
      </w:r>
      <w:r w:rsidRPr="00AC627D">
        <w:rPr>
          <w:rFonts w:ascii="Garamond" w:hAnsi="Garamond" w:cstheme="minorHAnsi"/>
          <w:spacing w:val="-5"/>
        </w:rPr>
        <w:t xml:space="preserve"> </w:t>
      </w:r>
      <w:r w:rsidRPr="00AC627D">
        <w:rPr>
          <w:rFonts w:ascii="Garamond" w:hAnsi="Garamond" w:cstheme="minorHAnsi"/>
        </w:rPr>
        <w:t>à</w:t>
      </w:r>
      <w:r w:rsidRPr="00AC627D">
        <w:rPr>
          <w:rFonts w:ascii="Garamond" w:hAnsi="Garamond" w:cstheme="minorHAnsi"/>
          <w:spacing w:val="-7"/>
        </w:rPr>
        <w:t xml:space="preserve"> </w:t>
      </w:r>
      <w:r w:rsidRPr="00AC627D">
        <w:rPr>
          <w:rFonts w:ascii="Garamond" w:hAnsi="Garamond" w:cstheme="minorHAnsi"/>
        </w:rPr>
        <w:t>participação</w:t>
      </w:r>
      <w:r w:rsidRPr="00AC627D">
        <w:rPr>
          <w:rFonts w:ascii="Garamond" w:hAnsi="Garamond" w:cstheme="minorHAnsi"/>
          <w:spacing w:val="-7"/>
        </w:rPr>
        <w:t xml:space="preserve"> </w:t>
      </w:r>
      <w:r w:rsidRPr="00AC627D">
        <w:rPr>
          <w:rFonts w:ascii="Garamond" w:hAnsi="Garamond" w:cstheme="minorHAnsi"/>
        </w:rPr>
        <w:t>no</w:t>
      </w:r>
      <w:r w:rsidRPr="00AC627D">
        <w:rPr>
          <w:rFonts w:ascii="Garamond" w:hAnsi="Garamond" w:cstheme="minorHAnsi"/>
          <w:spacing w:val="-7"/>
        </w:rPr>
        <w:t xml:space="preserve"> </w:t>
      </w:r>
      <w:r w:rsidR="00C40855">
        <w:rPr>
          <w:rFonts w:ascii="Garamond" w:hAnsi="Garamond" w:cstheme="minorHAnsi"/>
          <w:spacing w:val="-7"/>
        </w:rPr>
        <w:t xml:space="preserve">referido </w:t>
      </w:r>
      <w:r w:rsidR="00C40855">
        <w:rPr>
          <w:rFonts w:ascii="Garamond" w:hAnsi="Garamond" w:cstheme="minorHAnsi"/>
        </w:rPr>
        <w:t>p</w:t>
      </w:r>
      <w:r w:rsidRPr="00AC627D">
        <w:rPr>
          <w:rFonts w:ascii="Garamond" w:hAnsi="Garamond" w:cstheme="minorHAnsi"/>
        </w:rPr>
        <w:t>rocedimento, nomeadamente</w:t>
      </w:r>
      <w:r w:rsidR="00BA42FD">
        <w:rPr>
          <w:rFonts w:ascii="Garamond" w:hAnsi="Garamond" w:cstheme="minorHAnsi"/>
        </w:rPr>
        <w:t>,</w:t>
      </w:r>
      <w:r w:rsidRPr="00AC627D">
        <w:rPr>
          <w:rFonts w:ascii="Garamond" w:hAnsi="Garamond" w:cstheme="minorHAnsi"/>
        </w:rPr>
        <w:t xml:space="preserve"> pela obrigação de prestação de caução nos termos do</w:t>
      </w:r>
      <w:r w:rsidR="0096303D">
        <w:rPr>
          <w:rFonts w:ascii="Garamond" w:hAnsi="Garamond" w:cstheme="minorHAnsi"/>
        </w:rPr>
        <w:t>s</w:t>
      </w:r>
      <w:r w:rsidRPr="00AC627D">
        <w:rPr>
          <w:rFonts w:ascii="Garamond" w:hAnsi="Garamond" w:cstheme="minorHAnsi"/>
        </w:rPr>
        <w:t xml:space="preserve"> artigo</w:t>
      </w:r>
      <w:r w:rsidR="0096303D">
        <w:rPr>
          <w:rFonts w:ascii="Garamond" w:hAnsi="Garamond" w:cstheme="minorHAnsi"/>
        </w:rPr>
        <w:t>s</w:t>
      </w:r>
      <w:r w:rsidRPr="00AC627D">
        <w:rPr>
          <w:rFonts w:ascii="Garamond" w:hAnsi="Garamond" w:cstheme="minorHAnsi"/>
        </w:rPr>
        <w:t xml:space="preserve"> </w:t>
      </w:r>
      <w:r w:rsidR="003233D3" w:rsidRPr="00AC627D">
        <w:rPr>
          <w:rFonts w:ascii="Garamond" w:hAnsi="Garamond" w:cstheme="minorHAnsi"/>
        </w:rPr>
        <w:t>15</w:t>
      </w:r>
      <w:r w:rsidRPr="00AC627D">
        <w:rPr>
          <w:rFonts w:ascii="Garamond" w:hAnsi="Garamond" w:cstheme="minorHAnsi"/>
        </w:rPr>
        <w:t xml:space="preserve">.º </w:t>
      </w:r>
      <w:r w:rsidR="003233D3" w:rsidRPr="00AC627D">
        <w:rPr>
          <w:rFonts w:ascii="Garamond" w:hAnsi="Garamond" w:cstheme="minorHAnsi"/>
        </w:rPr>
        <w:t xml:space="preserve">e 25.º </w:t>
      </w:r>
      <w:r w:rsidRPr="00AC627D">
        <w:rPr>
          <w:rFonts w:ascii="Garamond" w:hAnsi="Garamond" w:cstheme="minorHAnsi"/>
        </w:rPr>
        <w:t>do Programa do Procedimento.</w:t>
      </w:r>
    </w:p>
    <w:p w14:paraId="09767517" w14:textId="670ED3D6" w:rsidR="00024BD5" w:rsidRPr="00AC627D" w:rsidRDefault="00024BD5" w:rsidP="00EB285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</w:p>
    <w:p w14:paraId="40114DA4" w14:textId="5F46217B" w:rsidR="00F32721" w:rsidRDefault="00BE7706" w:rsidP="00EB285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</w:t>
      </w:r>
    </w:p>
    <w:p w14:paraId="09767518" w14:textId="5AA326B8" w:rsidR="00024BD5" w:rsidRPr="00AC627D" w:rsidRDefault="00024BD5" w:rsidP="00EB2852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 w:rsidRPr="00AC627D">
        <w:rPr>
          <w:rFonts w:ascii="Garamond" w:hAnsi="Garamond" w:cstheme="minorHAnsi"/>
        </w:rPr>
        <w:t>[</w:t>
      </w:r>
      <w:r w:rsidRPr="00AC627D">
        <w:rPr>
          <w:rFonts w:ascii="Garamond" w:hAnsi="Garamond" w:cstheme="minorHAnsi"/>
          <w:i/>
          <w:iCs/>
        </w:rPr>
        <w:t>Data e assinatura dos</w:t>
      </w:r>
      <w:r w:rsidRPr="00AC627D">
        <w:rPr>
          <w:rFonts w:ascii="Garamond" w:hAnsi="Garamond" w:cstheme="minorHAnsi"/>
          <w:i/>
          <w:iCs/>
          <w:spacing w:val="-12"/>
        </w:rPr>
        <w:t xml:space="preserve"> </w:t>
      </w:r>
      <w:r w:rsidRPr="00AC627D">
        <w:rPr>
          <w:rFonts w:ascii="Garamond" w:hAnsi="Garamond" w:cstheme="minorHAnsi"/>
          <w:i/>
          <w:iCs/>
        </w:rPr>
        <w:t>subscritores</w:t>
      </w:r>
      <w:r w:rsidRPr="00AC627D">
        <w:rPr>
          <w:rFonts w:ascii="Garamond" w:hAnsi="Garamond" w:cstheme="minorHAnsi"/>
        </w:rPr>
        <w:t>]</w:t>
      </w:r>
    </w:p>
    <w:p w14:paraId="09767519" w14:textId="77777777" w:rsidR="0093725A" w:rsidRPr="00AC627D" w:rsidRDefault="0093725A" w:rsidP="007A7F1C">
      <w:pPr>
        <w:spacing w:after="120" w:line="360" w:lineRule="auto"/>
        <w:rPr>
          <w:rFonts w:ascii="Garamond" w:hAnsi="Garamond"/>
          <w:sz w:val="24"/>
          <w:szCs w:val="24"/>
        </w:rPr>
      </w:pPr>
    </w:p>
    <w:sectPr w:rsidR="0093725A" w:rsidRPr="00AC627D" w:rsidSect="00456289">
      <w:footerReference w:type="default" r:id="rId9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8695" w14:textId="77777777" w:rsidR="00456289" w:rsidRDefault="00456289" w:rsidP="00F14C1C">
      <w:pPr>
        <w:spacing w:after="0" w:line="240" w:lineRule="auto"/>
      </w:pPr>
      <w:r>
        <w:separator/>
      </w:r>
    </w:p>
  </w:endnote>
  <w:endnote w:type="continuationSeparator" w:id="0">
    <w:p w14:paraId="137C8701" w14:textId="77777777" w:rsidR="00456289" w:rsidRDefault="00456289" w:rsidP="00F1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09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F75A3" w14:textId="07186002" w:rsidR="006A14D7" w:rsidRDefault="006A14D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D47E8" w14:textId="77777777" w:rsidR="006A14D7" w:rsidRDefault="006A14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59BE" w14:textId="77777777" w:rsidR="00456289" w:rsidRDefault="00456289" w:rsidP="00F14C1C">
      <w:pPr>
        <w:spacing w:after="0" w:line="240" w:lineRule="auto"/>
      </w:pPr>
      <w:r>
        <w:separator/>
      </w:r>
    </w:p>
  </w:footnote>
  <w:footnote w:type="continuationSeparator" w:id="0">
    <w:p w14:paraId="6B56F648" w14:textId="77777777" w:rsidR="00456289" w:rsidRDefault="00456289" w:rsidP="00F14C1C">
      <w:pPr>
        <w:spacing w:after="0" w:line="240" w:lineRule="auto"/>
      </w:pPr>
      <w:r>
        <w:continuationSeparator/>
      </w:r>
    </w:p>
  </w:footnote>
  <w:footnote w:id="1">
    <w:p w14:paraId="167EB702" w14:textId="55F1FBCD" w:rsidR="00C40855" w:rsidRPr="00A81A7F" w:rsidRDefault="00C40855" w:rsidP="00C40855">
      <w:pPr>
        <w:pStyle w:val="Textodenotaderodap"/>
        <w:jc w:val="both"/>
        <w:rPr>
          <w:rFonts w:ascii="Garamond" w:hAnsi="Garamond"/>
        </w:rPr>
      </w:pPr>
      <w:r w:rsidRPr="00A81A7F">
        <w:rPr>
          <w:rStyle w:val="Refdenotaderodap"/>
          <w:rFonts w:ascii="Garamond" w:hAnsi="Garamond"/>
        </w:rPr>
        <w:footnoteRef/>
      </w:r>
      <w:r w:rsidRPr="00A81A7F">
        <w:rPr>
          <w:rFonts w:ascii="Garamond" w:hAnsi="Garamond"/>
        </w:rPr>
        <w:t xml:space="preserve"> </w:t>
      </w:r>
      <w:r w:rsidR="00412848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412848">
        <w:rPr>
          <w:rFonts w:ascii="Garamond" w:hAnsi="Garamond"/>
        </w:rPr>
        <w:t>Pública</w:t>
      </w:r>
      <w:r w:rsidR="00412848" w:rsidRPr="00C327F7">
        <w:rPr>
          <w:rFonts w:ascii="Garamond" w:hAnsi="Garamond"/>
        </w:rPr>
        <w:t xml:space="preserve"> de Gás </w:t>
      </w:r>
      <w:r w:rsidR="00412848">
        <w:rPr>
          <w:rFonts w:ascii="Garamond" w:hAnsi="Garamond"/>
        </w:rPr>
        <w:t xml:space="preserve">se circunscreve </w:t>
      </w:r>
      <w:r w:rsidR="00412848" w:rsidRPr="00C327F7">
        <w:rPr>
          <w:rFonts w:ascii="Garamond" w:hAnsi="Garamond"/>
        </w:rPr>
        <w:t xml:space="preserve"> </w:t>
      </w:r>
      <w:r w:rsidR="00412848">
        <w:rPr>
          <w:rFonts w:ascii="Garamond" w:hAnsi="Garamond"/>
        </w:rPr>
        <w:t>a</w:t>
      </w:r>
      <w:r w:rsidR="00412848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1A7F">
        <w:rPr>
          <w:rFonts w:ascii="Garamond" w:hAnsi="Garamond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MLE3MLYwsDMwszCyUdpeDU4uLM/DyQAqNaAFa8UngsAAAA"/>
  </w:docVars>
  <w:rsids>
    <w:rsidRoot w:val="00024BD5"/>
    <w:rsid w:val="00024BD5"/>
    <w:rsid w:val="0006401A"/>
    <w:rsid w:val="00213633"/>
    <w:rsid w:val="00305F79"/>
    <w:rsid w:val="003233D3"/>
    <w:rsid w:val="00392E60"/>
    <w:rsid w:val="003F779F"/>
    <w:rsid w:val="00412848"/>
    <w:rsid w:val="00456289"/>
    <w:rsid w:val="00587C5F"/>
    <w:rsid w:val="00600531"/>
    <w:rsid w:val="006A14D7"/>
    <w:rsid w:val="006B0AF9"/>
    <w:rsid w:val="00712145"/>
    <w:rsid w:val="00793FD3"/>
    <w:rsid w:val="007A7F1C"/>
    <w:rsid w:val="008601E9"/>
    <w:rsid w:val="009171D0"/>
    <w:rsid w:val="0093725A"/>
    <w:rsid w:val="0096303D"/>
    <w:rsid w:val="00994BF7"/>
    <w:rsid w:val="00994FD4"/>
    <w:rsid w:val="009F19BC"/>
    <w:rsid w:val="00AC627D"/>
    <w:rsid w:val="00B35519"/>
    <w:rsid w:val="00B8121D"/>
    <w:rsid w:val="00B907C5"/>
    <w:rsid w:val="00BA283D"/>
    <w:rsid w:val="00BA42FD"/>
    <w:rsid w:val="00BE7706"/>
    <w:rsid w:val="00C40855"/>
    <w:rsid w:val="00CE7E9B"/>
    <w:rsid w:val="00D34187"/>
    <w:rsid w:val="00E55665"/>
    <w:rsid w:val="00E658F1"/>
    <w:rsid w:val="00EA1585"/>
    <w:rsid w:val="00EB2852"/>
    <w:rsid w:val="00EE63C6"/>
    <w:rsid w:val="00EF22DC"/>
    <w:rsid w:val="00F14C1C"/>
    <w:rsid w:val="00F30380"/>
    <w:rsid w:val="00F32721"/>
    <w:rsid w:val="00F57F57"/>
    <w:rsid w:val="00F7484C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67510"/>
  <w15:chartTrackingRefBased/>
  <w15:docId w15:val="{855DEF4D-1EAF-4348-BE19-658C424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24B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Book Antiqua" w:eastAsiaTheme="majorEastAsia" w:hAnsi="Book Antiqua" w:cstheme="majorBidi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024BD5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024BD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24BD5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EF22DC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87C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87C5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87C5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87C5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87C5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C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62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99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4BF7"/>
  </w:style>
  <w:style w:type="paragraph" w:styleId="Rodap">
    <w:name w:val="footer"/>
    <w:basedOn w:val="Normal"/>
    <w:link w:val="RodapCarter"/>
    <w:uiPriority w:val="99"/>
    <w:unhideWhenUsed/>
    <w:rsid w:val="0099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4BF7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085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0855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0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Props1.xml><?xml version="1.0" encoding="utf-8"?>
<ds:datastoreItem xmlns:ds="http://schemas.openxmlformats.org/officeDocument/2006/customXml" ds:itemID="{6C0B05FC-83E4-4671-B509-79295182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7339A-783A-48DB-AE0A-B8136DEBA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AFB30-56B8-46FD-B3D7-1F167E252984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2</cp:revision>
  <cp:lastPrinted>2023-07-11T10:00:00Z</cp:lastPrinted>
  <dcterms:created xsi:type="dcterms:W3CDTF">2024-05-28T09:22:00Z</dcterms:created>
  <dcterms:modified xsi:type="dcterms:W3CDTF">2024-05-28T09:22:00Z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393e9c4b768acd9e20a89c4bae2131ef3c253436824d404cc06e0c2939062a18</vt:lpwstr>
  </property>
  <property fmtid="{D5CDD505-2E9C-101B-9397-08002B2CF9AE}" pid="4" name="MediaServiceImageTags">
    <vt:lpwstr/>
  </property>
</Properties>
</file>