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4C7D" w14:textId="3E6B4DB0" w:rsidR="009975F8" w:rsidRPr="00916A08" w:rsidRDefault="008C6D72" w:rsidP="0032579A">
      <w:pPr>
        <w:pStyle w:val="Ttulo2"/>
        <w:spacing w:before="0" w:after="120" w:line="360" w:lineRule="auto"/>
        <w:ind w:right="395"/>
        <w:jc w:val="center"/>
        <w:rPr>
          <w:rFonts w:ascii="Garamond" w:hAnsi="Garamond" w:cstheme="minorHAnsi"/>
          <w:b/>
          <w:bCs/>
          <w:color w:val="000000" w:themeColor="text1"/>
          <w:sz w:val="24"/>
          <w:szCs w:val="24"/>
        </w:rPr>
      </w:pPr>
      <w:bookmarkStart w:id="0" w:name="_Toc82784327"/>
      <w:r w:rsidRPr="00916A08">
        <w:rPr>
          <w:rFonts w:ascii="Garamond" w:hAnsi="Garamond" w:cstheme="minorHAnsi"/>
          <w:b/>
          <w:bCs/>
          <w:color w:val="000000" w:themeColor="text1"/>
          <w:sz w:val="24"/>
          <w:szCs w:val="24"/>
        </w:rPr>
        <w:t>ANEXO VII</w:t>
      </w:r>
      <w:r w:rsidR="00FC27E3" w:rsidRPr="00916A08">
        <w:rPr>
          <w:rFonts w:ascii="Garamond" w:hAnsi="Garamond" w:cstheme="minorHAnsi"/>
          <w:b/>
          <w:bCs/>
          <w:color w:val="000000" w:themeColor="text1"/>
          <w:sz w:val="24"/>
          <w:szCs w:val="24"/>
        </w:rPr>
        <w:br/>
      </w:r>
      <w:r w:rsidR="00FC27E3" w:rsidRPr="00916A08">
        <w:rPr>
          <w:rFonts w:ascii="Garamond" w:hAnsi="Garamond" w:cstheme="minorHAnsi"/>
          <w:color w:val="000000" w:themeColor="text1"/>
          <w:sz w:val="24"/>
          <w:szCs w:val="24"/>
        </w:rPr>
        <w:t xml:space="preserve">(a que se refere a alínea </w:t>
      </w:r>
      <w:r w:rsidR="00AF0839">
        <w:rPr>
          <w:rFonts w:ascii="Garamond" w:hAnsi="Garamond" w:cstheme="minorHAnsi"/>
          <w:i/>
          <w:iCs/>
          <w:color w:val="000000" w:themeColor="text1"/>
          <w:sz w:val="24"/>
          <w:szCs w:val="24"/>
        </w:rPr>
        <w:t>a</w:t>
      </w:r>
      <w:r w:rsidR="00FC27E3" w:rsidRPr="00916A08">
        <w:rPr>
          <w:rFonts w:ascii="Garamond" w:hAnsi="Garamond" w:cstheme="minorHAnsi"/>
          <w:i/>
          <w:color w:val="000000" w:themeColor="text1"/>
          <w:sz w:val="24"/>
          <w:szCs w:val="24"/>
        </w:rPr>
        <w:t>)</w:t>
      </w:r>
      <w:r w:rsidR="00FC27E3" w:rsidRPr="00916A08">
        <w:rPr>
          <w:rFonts w:ascii="Garamond" w:hAnsi="Garamond" w:cstheme="minorHAnsi"/>
          <w:color w:val="000000" w:themeColor="text1"/>
          <w:sz w:val="24"/>
          <w:szCs w:val="24"/>
        </w:rPr>
        <w:t xml:space="preserve"> do n.º </w:t>
      </w:r>
      <w:r w:rsidR="000E088F" w:rsidRPr="00916A08">
        <w:rPr>
          <w:rFonts w:ascii="Garamond" w:hAnsi="Garamond" w:cstheme="minorHAnsi"/>
          <w:color w:val="000000" w:themeColor="text1"/>
          <w:sz w:val="24"/>
          <w:szCs w:val="24"/>
        </w:rPr>
        <w:t>3</w:t>
      </w:r>
      <w:r w:rsidR="00FC27E3" w:rsidRPr="00916A08">
        <w:rPr>
          <w:rFonts w:ascii="Garamond" w:hAnsi="Garamond" w:cstheme="minorHAnsi"/>
          <w:color w:val="000000" w:themeColor="text1"/>
          <w:sz w:val="24"/>
          <w:szCs w:val="24"/>
        </w:rPr>
        <w:t xml:space="preserve"> do artigo 14.º</w:t>
      </w:r>
      <w:r w:rsidR="009F1F94">
        <w:rPr>
          <w:rFonts w:ascii="Garamond" w:hAnsi="Garamond" w:cstheme="minorHAnsi"/>
          <w:color w:val="000000" w:themeColor="text1"/>
          <w:sz w:val="24"/>
          <w:szCs w:val="24"/>
        </w:rPr>
        <w:t xml:space="preserve"> e a alínea </w:t>
      </w:r>
      <w:r w:rsidR="009F1F94" w:rsidRPr="007827C5">
        <w:rPr>
          <w:rFonts w:ascii="Garamond" w:hAnsi="Garamond" w:cstheme="minorHAnsi"/>
          <w:i/>
          <w:iCs/>
          <w:color w:val="000000" w:themeColor="text1"/>
          <w:sz w:val="24"/>
          <w:szCs w:val="24"/>
        </w:rPr>
        <w:t>c</w:t>
      </w:r>
      <w:r w:rsidR="009F1F94">
        <w:rPr>
          <w:rFonts w:ascii="Garamond" w:hAnsi="Garamond" w:cstheme="minorHAnsi"/>
          <w:color w:val="000000" w:themeColor="text1"/>
          <w:sz w:val="24"/>
          <w:szCs w:val="24"/>
        </w:rPr>
        <w:t>) do n.º 4 do artigo 16.º</w:t>
      </w:r>
      <w:r w:rsidR="00FC27E3" w:rsidRPr="00916A08">
        <w:rPr>
          <w:rFonts w:ascii="Garamond" w:hAnsi="Garamond" w:cstheme="minorHAnsi"/>
          <w:color w:val="000000" w:themeColor="text1"/>
          <w:sz w:val="24"/>
          <w:szCs w:val="24"/>
        </w:rPr>
        <w:t>)</w:t>
      </w:r>
      <w:r w:rsidR="00FC27E3" w:rsidRPr="00916A08">
        <w:rPr>
          <w:rFonts w:ascii="Garamond" w:hAnsi="Garamond" w:cstheme="minorHAnsi"/>
          <w:b/>
          <w:bCs/>
          <w:color w:val="000000" w:themeColor="text1"/>
          <w:sz w:val="24"/>
          <w:szCs w:val="24"/>
        </w:rPr>
        <w:br/>
      </w:r>
    </w:p>
    <w:p w14:paraId="3BA9796D" w14:textId="16E53CF2" w:rsidR="00FC27E3" w:rsidRPr="00916A08" w:rsidRDefault="00FC27E3" w:rsidP="0032579A">
      <w:pPr>
        <w:pStyle w:val="Ttulo2"/>
        <w:spacing w:before="0" w:after="120" w:line="360" w:lineRule="auto"/>
        <w:ind w:right="395"/>
        <w:jc w:val="center"/>
        <w:rPr>
          <w:rFonts w:ascii="Garamond" w:hAnsi="Garamond" w:cstheme="minorHAnsi"/>
          <w:b/>
          <w:bCs/>
          <w:color w:val="000000" w:themeColor="text1"/>
          <w:sz w:val="24"/>
          <w:szCs w:val="24"/>
        </w:rPr>
      </w:pPr>
      <w:r w:rsidRPr="00916A08">
        <w:rPr>
          <w:rFonts w:ascii="Garamond" w:hAnsi="Garamond" w:cstheme="minorHAnsi"/>
          <w:b/>
          <w:bCs/>
          <w:color w:val="000000" w:themeColor="text1"/>
          <w:sz w:val="24"/>
          <w:szCs w:val="24"/>
        </w:rPr>
        <w:t>DECLARAÇÃO DE COMPROMISSO E DE IDONEIDADE</w:t>
      </w:r>
      <w:bookmarkEnd w:id="0"/>
    </w:p>
    <w:p w14:paraId="6FA411DA" w14:textId="22F7C7E4" w:rsidR="00FC27E3" w:rsidRPr="00916A08" w:rsidRDefault="00FC27E3" w:rsidP="0032579A">
      <w:pPr>
        <w:pStyle w:val="Corpodetexto"/>
        <w:kinsoku w:val="0"/>
        <w:overflowPunct w:val="0"/>
        <w:spacing w:after="120" w:line="360" w:lineRule="auto"/>
        <w:ind w:right="-139"/>
        <w:jc w:val="both"/>
        <w:rPr>
          <w:rFonts w:ascii="Garamond" w:hAnsi="Garamond" w:cstheme="minorHAnsi"/>
        </w:rPr>
      </w:pPr>
      <w:r w:rsidRPr="00916A08">
        <w:rPr>
          <w:rFonts w:ascii="Garamond" w:hAnsi="Garamond" w:cstheme="minorHAnsi"/>
        </w:rPr>
        <w:t>[</w:t>
      </w:r>
      <w:r w:rsidRPr="00916A08">
        <w:rPr>
          <w:rFonts w:ascii="Garamond" w:hAnsi="Garamond" w:cstheme="minorHAnsi"/>
          <w:i/>
          <w:iCs/>
        </w:rPr>
        <w:t xml:space="preserve">Identificação do representante legal do concorrente ou, </w:t>
      </w:r>
      <w:r w:rsidR="00EE5626" w:rsidRPr="00916A08">
        <w:rPr>
          <w:rFonts w:ascii="Garamond" w:hAnsi="Garamond" w:cstheme="minorHAnsi"/>
          <w:i/>
          <w:iCs/>
        </w:rPr>
        <w:t xml:space="preserve">identificação </w:t>
      </w:r>
      <w:r w:rsidRPr="00916A08">
        <w:rPr>
          <w:rFonts w:ascii="Garamond" w:hAnsi="Garamond" w:cstheme="minorHAnsi"/>
          <w:i/>
          <w:iCs/>
        </w:rPr>
        <w:t>do concorrente</w:t>
      </w:r>
      <w:r w:rsidRPr="00916A08">
        <w:rPr>
          <w:rFonts w:ascii="Garamond" w:hAnsi="Garamond" w:cstheme="minorHAnsi"/>
        </w:rPr>
        <w:t>],</w:t>
      </w:r>
      <w:r w:rsidRPr="00916A08">
        <w:rPr>
          <w:rFonts w:ascii="Garamond" w:hAnsi="Garamond" w:cstheme="minorHAnsi"/>
          <w:spacing w:val="-12"/>
        </w:rPr>
        <w:t xml:space="preserve"> </w:t>
      </w:r>
      <w:r w:rsidRPr="00916A08">
        <w:rPr>
          <w:rFonts w:ascii="Garamond" w:hAnsi="Garamond" w:cstheme="minorHAnsi"/>
        </w:rPr>
        <w:t>na</w:t>
      </w:r>
      <w:r w:rsidRPr="00916A08">
        <w:rPr>
          <w:rFonts w:ascii="Garamond" w:hAnsi="Garamond" w:cstheme="minorHAnsi"/>
          <w:spacing w:val="-13"/>
        </w:rPr>
        <w:t xml:space="preserve"> </w:t>
      </w:r>
      <w:r w:rsidRPr="00916A08">
        <w:rPr>
          <w:rFonts w:ascii="Garamond" w:hAnsi="Garamond" w:cstheme="minorHAnsi"/>
        </w:rPr>
        <w:t>qualidade</w:t>
      </w:r>
      <w:r w:rsidRPr="00916A08">
        <w:rPr>
          <w:rFonts w:ascii="Garamond" w:hAnsi="Garamond" w:cstheme="minorHAnsi"/>
          <w:spacing w:val="-12"/>
        </w:rPr>
        <w:t xml:space="preserve"> </w:t>
      </w:r>
      <w:r w:rsidRPr="00916A08">
        <w:rPr>
          <w:rFonts w:ascii="Garamond" w:hAnsi="Garamond" w:cstheme="minorHAnsi"/>
        </w:rPr>
        <w:t>de</w:t>
      </w:r>
      <w:r w:rsidRPr="00916A08">
        <w:rPr>
          <w:rFonts w:ascii="Garamond" w:hAnsi="Garamond" w:cstheme="minorHAnsi"/>
          <w:spacing w:val="-12"/>
        </w:rPr>
        <w:t xml:space="preserve"> </w:t>
      </w:r>
      <w:r w:rsidRPr="00916A08">
        <w:rPr>
          <w:rFonts w:ascii="Garamond" w:hAnsi="Garamond" w:cstheme="minorHAnsi"/>
        </w:rPr>
        <w:t>representante</w:t>
      </w:r>
      <w:r w:rsidRPr="00916A08">
        <w:rPr>
          <w:rFonts w:ascii="Garamond" w:hAnsi="Garamond" w:cstheme="minorHAnsi"/>
          <w:spacing w:val="-12"/>
        </w:rPr>
        <w:t xml:space="preserve"> </w:t>
      </w:r>
      <w:r w:rsidRPr="00916A08">
        <w:rPr>
          <w:rFonts w:ascii="Garamond" w:hAnsi="Garamond" w:cstheme="minorHAnsi"/>
        </w:rPr>
        <w:t>legal</w:t>
      </w:r>
      <w:r w:rsidRPr="00916A08">
        <w:rPr>
          <w:rFonts w:ascii="Garamond" w:hAnsi="Garamond" w:cstheme="minorHAnsi"/>
          <w:spacing w:val="-10"/>
        </w:rPr>
        <w:t xml:space="preserve"> </w:t>
      </w:r>
      <w:r w:rsidRPr="00916A08">
        <w:rPr>
          <w:rFonts w:ascii="Garamond" w:hAnsi="Garamond" w:cstheme="minorHAnsi"/>
        </w:rPr>
        <w:t>do</w:t>
      </w:r>
      <w:r w:rsidRPr="00916A08">
        <w:rPr>
          <w:rFonts w:ascii="Garamond" w:hAnsi="Garamond" w:cstheme="minorHAnsi"/>
          <w:spacing w:val="-11"/>
        </w:rPr>
        <w:t xml:space="preserve"> </w:t>
      </w:r>
      <w:r w:rsidRPr="00916A08">
        <w:rPr>
          <w:rFonts w:ascii="Garamond" w:hAnsi="Garamond" w:cstheme="minorHAnsi"/>
        </w:rPr>
        <w:t>[</w:t>
      </w:r>
      <w:r w:rsidRPr="00916A08">
        <w:rPr>
          <w:rFonts w:ascii="Garamond" w:hAnsi="Garamond" w:cstheme="minorHAnsi"/>
          <w:i/>
          <w:iCs/>
        </w:rPr>
        <w:t>Identificação</w:t>
      </w:r>
      <w:r w:rsidRPr="00916A08">
        <w:rPr>
          <w:rFonts w:ascii="Garamond" w:hAnsi="Garamond" w:cstheme="minorHAnsi"/>
          <w:i/>
          <w:iCs/>
          <w:spacing w:val="-11"/>
        </w:rPr>
        <w:t xml:space="preserve"> </w:t>
      </w:r>
      <w:r w:rsidRPr="00916A08">
        <w:rPr>
          <w:rFonts w:ascii="Garamond" w:hAnsi="Garamond" w:cstheme="minorHAnsi"/>
          <w:i/>
          <w:iCs/>
        </w:rPr>
        <w:t>do</w:t>
      </w:r>
      <w:r w:rsidRPr="00916A08">
        <w:rPr>
          <w:rFonts w:ascii="Garamond" w:hAnsi="Garamond" w:cstheme="minorHAnsi"/>
          <w:i/>
          <w:iCs/>
          <w:spacing w:val="-9"/>
        </w:rPr>
        <w:t xml:space="preserve"> concorrente </w:t>
      </w:r>
      <w:r w:rsidRPr="00916A08">
        <w:rPr>
          <w:rFonts w:ascii="Garamond" w:hAnsi="Garamond" w:cstheme="minorHAnsi"/>
          <w:i/>
          <w:iCs/>
        </w:rPr>
        <w:t>ou,</w:t>
      </w:r>
      <w:r w:rsidRPr="00916A08">
        <w:rPr>
          <w:rFonts w:ascii="Garamond" w:hAnsi="Garamond" w:cstheme="minorHAnsi"/>
          <w:i/>
          <w:iCs/>
          <w:spacing w:val="-12"/>
        </w:rPr>
        <w:t xml:space="preserve"> </w:t>
      </w:r>
      <w:r w:rsidRPr="00916A08">
        <w:rPr>
          <w:rFonts w:ascii="Garamond" w:hAnsi="Garamond" w:cstheme="minorHAnsi"/>
          <w:i/>
          <w:iCs/>
        </w:rPr>
        <w:t>em caso</w:t>
      </w:r>
      <w:r w:rsidRPr="00916A08">
        <w:rPr>
          <w:rFonts w:ascii="Garamond" w:hAnsi="Garamond" w:cstheme="minorHAnsi"/>
          <w:i/>
          <w:iCs/>
          <w:spacing w:val="-8"/>
        </w:rPr>
        <w:t xml:space="preserve"> </w:t>
      </w:r>
      <w:r w:rsidRPr="00916A08">
        <w:rPr>
          <w:rFonts w:ascii="Garamond" w:hAnsi="Garamond" w:cstheme="minorHAnsi"/>
          <w:i/>
          <w:iCs/>
        </w:rPr>
        <w:t>de</w:t>
      </w:r>
      <w:r w:rsidRPr="00916A08">
        <w:rPr>
          <w:rFonts w:ascii="Garamond" w:hAnsi="Garamond" w:cstheme="minorHAnsi"/>
          <w:i/>
          <w:iCs/>
          <w:spacing w:val="-6"/>
        </w:rPr>
        <w:t xml:space="preserve"> </w:t>
      </w:r>
      <w:r w:rsidRPr="00916A08">
        <w:rPr>
          <w:rFonts w:ascii="Garamond" w:hAnsi="Garamond" w:cstheme="minorHAnsi"/>
          <w:i/>
          <w:iCs/>
        </w:rPr>
        <w:t>agrupamento</w:t>
      </w:r>
      <w:r w:rsidRPr="00916A08">
        <w:rPr>
          <w:rFonts w:ascii="Garamond" w:hAnsi="Garamond" w:cstheme="minorHAnsi"/>
          <w:i/>
          <w:iCs/>
          <w:spacing w:val="-9"/>
        </w:rPr>
        <w:t xml:space="preserve"> </w:t>
      </w:r>
      <w:r w:rsidRPr="00916A08">
        <w:rPr>
          <w:rFonts w:ascii="Garamond" w:hAnsi="Garamond" w:cstheme="minorHAnsi"/>
          <w:i/>
          <w:iCs/>
        </w:rPr>
        <w:t>concorrente,</w:t>
      </w:r>
      <w:r w:rsidRPr="00916A08">
        <w:rPr>
          <w:rFonts w:ascii="Garamond" w:hAnsi="Garamond" w:cstheme="minorHAnsi"/>
          <w:i/>
          <w:iCs/>
          <w:spacing w:val="-7"/>
        </w:rPr>
        <w:t xml:space="preserve"> </w:t>
      </w:r>
      <w:r w:rsidRPr="00916A08">
        <w:rPr>
          <w:rFonts w:ascii="Garamond" w:hAnsi="Garamond" w:cstheme="minorHAnsi"/>
          <w:i/>
          <w:iCs/>
        </w:rPr>
        <w:t>identificação</w:t>
      </w:r>
      <w:r w:rsidRPr="00916A08">
        <w:rPr>
          <w:rFonts w:ascii="Garamond" w:hAnsi="Garamond" w:cstheme="minorHAnsi"/>
          <w:i/>
          <w:iCs/>
          <w:spacing w:val="-9"/>
        </w:rPr>
        <w:t xml:space="preserve"> </w:t>
      </w:r>
      <w:r w:rsidRPr="00916A08">
        <w:rPr>
          <w:rFonts w:ascii="Garamond" w:hAnsi="Garamond" w:cstheme="minorHAnsi"/>
          <w:i/>
          <w:iCs/>
        </w:rPr>
        <w:t>dos</w:t>
      </w:r>
      <w:r w:rsidRPr="00916A08">
        <w:rPr>
          <w:rFonts w:ascii="Garamond" w:hAnsi="Garamond" w:cstheme="minorHAnsi"/>
          <w:i/>
          <w:iCs/>
          <w:spacing w:val="-6"/>
        </w:rPr>
        <w:t xml:space="preserve"> </w:t>
      </w:r>
      <w:r w:rsidRPr="00916A08">
        <w:rPr>
          <w:rFonts w:ascii="Garamond" w:hAnsi="Garamond" w:cstheme="minorHAnsi"/>
          <w:i/>
          <w:iCs/>
        </w:rPr>
        <w:t>membros</w:t>
      </w:r>
      <w:r w:rsidRPr="00916A08">
        <w:rPr>
          <w:rFonts w:ascii="Garamond" w:hAnsi="Garamond" w:cstheme="minorHAnsi"/>
          <w:i/>
          <w:iCs/>
          <w:spacing w:val="-7"/>
        </w:rPr>
        <w:t xml:space="preserve"> </w:t>
      </w:r>
      <w:r w:rsidRPr="00916A08">
        <w:rPr>
          <w:rFonts w:ascii="Garamond" w:hAnsi="Garamond" w:cstheme="minorHAnsi"/>
          <w:i/>
          <w:iCs/>
        </w:rPr>
        <w:t>que</w:t>
      </w:r>
      <w:r w:rsidRPr="00916A08">
        <w:rPr>
          <w:rFonts w:ascii="Garamond" w:hAnsi="Garamond" w:cstheme="minorHAnsi"/>
          <w:i/>
          <w:iCs/>
          <w:spacing w:val="-6"/>
        </w:rPr>
        <w:t xml:space="preserve"> </w:t>
      </w:r>
      <w:r w:rsidRPr="00916A08">
        <w:rPr>
          <w:rFonts w:ascii="Garamond" w:hAnsi="Garamond" w:cstheme="minorHAnsi"/>
          <w:i/>
          <w:iCs/>
        </w:rPr>
        <w:t>constituem</w:t>
      </w:r>
      <w:r w:rsidRPr="00916A08">
        <w:rPr>
          <w:rFonts w:ascii="Garamond" w:hAnsi="Garamond" w:cstheme="minorHAnsi"/>
          <w:i/>
          <w:iCs/>
          <w:spacing w:val="-7"/>
        </w:rPr>
        <w:t xml:space="preserve"> </w:t>
      </w:r>
      <w:r w:rsidRPr="00916A08">
        <w:rPr>
          <w:rFonts w:ascii="Garamond" w:hAnsi="Garamond" w:cstheme="minorHAnsi"/>
          <w:i/>
          <w:iCs/>
        </w:rPr>
        <w:t>o</w:t>
      </w:r>
      <w:r w:rsidRPr="00916A08">
        <w:rPr>
          <w:rFonts w:ascii="Garamond" w:hAnsi="Garamond" w:cstheme="minorHAnsi"/>
          <w:i/>
          <w:iCs/>
          <w:spacing w:val="-7"/>
        </w:rPr>
        <w:t xml:space="preserve"> </w:t>
      </w:r>
      <w:r w:rsidRPr="00916A08">
        <w:rPr>
          <w:rFonts w:ascii="Garamond" w:hAnsi="Garamond" w:cstheme="minorHAnsi"/>
          <w:i/>
          <w:iCs/>
        </w:rPr>
        <w:t>agrupamento</w:t>
      </w:r>
      <w:r w:rsidRPr="00916A08">
        <w:rPr>
          <w:rFonts w:ascii="Garamond" w:hAnsi="Garamond" w:cstheme="minorHAnsi"/>
        </w:rPr>
        <w:t xml:space="preserve">], tendo tomado conhecimento das peças do </w:t>
      </w:r>
      <w:r w:rsidR="001775E2">
        <w:rPr>
          <w:rFonts w:ascii="Garamond" w:hAnsi="Garamond" w:cstheme="minorHAnsi"/>
        </w:rPr>
        <w:t>p</w:t>
      </w:r>
      <w:r w:rsidRPr="00916A08">
        <w:rPr>
          <w:rFonts w:ascii="Garamond" w:hAnsi="Garamond" w:cstheme="minorHAnsi"/>
        </w:rPr>
        <w:t xml:space="preserve">rocedimento </w:t>
      </w:r>
      <w:r w:rsidR="001775E2">
        <w:rPr>
          <w:rFonts w:ascii="Garamond" w:hAnsi="Garamond" w:cstheme="minorHAnsi"/>
        </w:rPr>
        <w:t>c</w:t>
      </w:r>
      <w:r w:rsidRPr="00916A08">
        <w:rPr>
          <w:rFonts w:ascii="Garamond" w:hAnsi="Garamond" w:cstheme="minorHAnsi"/>
        </w:rPr>
        <w:t xml:space="preserve">oncorrencial </w:t>
      </w:r>
      <w:r w:rsidR="001B67D3" w:rsidRPr="00916A08">
        <w:rPr>
          <w:rFonts w:ascii="Garamond" w:hAnsi="Garamond" w:cstheme="minorHAnsi"/>
        </w:rPr>
        <w:t xml:space="preserve">para </w:t>
      </w:r>
      <w:r w:rsidR="001B67D3" w:rsidRPr="00731441">
        <w:rPr>
          <w:rFonts w:ascii="Garamond" w:hAnsi="Garamond" w:cstheme="minorHAnsi"/>
        </w:rPr>
        <w:t xml:space="preserve">compra centralizada, pelo Comercializador de Último Recurso Grossista, de biometano e hidrogénio produzido por eletrólise a partir da água, com recurso a eletricidade com origem em fontes de energia renovável, para injeção na Rede </w:t>
      </w:r>
      <w:r w:rsidR="00613C0D">
        <w:rPr>
          <w:rFonts w:ascii="Garamond" w:hAnsi="Garamond" w:cstheme="minorHAnsi"/>
        </w:rPr>
        <w:t>Pública</w:t>
      </w:r>
      <w:r w:rsidR="001B67D3" w:rsidRPr="00731441">
        <w:rPr>
          <w:rFonts w:ascii="Garamond" w:hAnsi="Garamond" w:cstheme="minorHAnsi"/>
        </w:rPr>
        <w:t xml:space="preserve"> de Gás</w:t>
      </w:r>
      <w:r w:rsidR="001B67D3" w:rsidRPr="00731441">
        <w:rPr>
          <w:rStyle w:val="Refdenotaderodap"/>
          <w:rFonts w:ascii="Garamond" w:hAnsi="Garamond" w:cstheme="minorHAnsi"/>
        </w:rPr>
        <w:footnoteReference w:id="1"/>
      </w:r>
      <w:r w:rsidR="001B67D3" w:rsidRPr="009F18F4">
        <w:rPr>
          <w:rFonts w:ascii="Garamond" w:hAnsi="Garamond" w:cstheme="minorHAnsi"/>
        </w:rPr>
        <w:t>,</w:t>
      </w:r>
      <w:r w:rsidRPr="00916A08">
        <w:rPr>
          <w:rFonts w:ascii="Garamond" w:hAnsi="Garamond" w:cstheme="minorHAnsi"/>
          <w:i/>
          <w:iCs/>
        </w:rPr>
        <w:t xml:space="preserve"> </w:t>
      </w:r>
      <w:r w:rsidRPr="00916A08">
        <w:rPr>
          <w:rFonts w:ascii="Garamond" w:hAnsi="Garamond" w:cstheme="minorHAnsi"/>
        </w:rPr>
        <w:t>vem por este meio apresentar a respetiva</w:t>
      </w:r>
      <w:r w:rsidRPr="00916A08">
        <w:rPr>
          <w:rFonts w:ascii="Garamond" w:hAnsi="Garamond" w:cstheme="minorHAnsi"/>
          <w:spacing w:val="-1"/>
        </w:rPr>
        <w:t xml:space="preserve"> </w:t>
      </w:r>
      <w:r w:rsidRPr="00916A08">
        <w:rPr>
          <w:rFonts w:ascii="Garamond" w:hAnsi="Garamond" w:cstheme="minorHAnsi"/>
        </w:rPr>
        <w:t>candidatura.</w:t>
      </w:r>
    </w:p>
    <w:p w14:paraId="57417F3E" w14:textId="495FD531" w:rsidR="00FC27E3" w:rsidRPr="00916A08" w:rsidRDefault="00FC27E3" w:rsidP="0032579A">
      <w:pPr>
        <w:pStyle w:val="Corpodetexto"/>
        <w:kinsoku w:val="0"/>
        <w:overflowPunct w:val="0"/>
        <w:spacing w:after="120" w:line="360" w:lineRule="auto"/>
        <w:ind w:right="-139"/>
        <w:jc w:val="both"/>
        <w:rPr>
          <w:rFonts w:ascii="Garamond" w:hAnsi="Garamond" w:cstheme="minorHAnsi"/>
        </w:rPr>
      </w:pPr>
      <w:r w:rsidRPr="00916A08">
        <w:rPr>
          <w:rFonts w:ascii="Garamond" w:hAnsi="Garamond" w:cstheme="minorHAnsi"/>
        </w:rPr>
        <w:t>Para o efeito declara(m), sob compromisso de honra, que não se encontra em nenhuma das seguintes</w:t>
      </w:r>
      <w:r w:rsidRPr="00916A08">
        <w:rPr>
          <w:rFonts w:ascii="Garamond" w:hAnsi="Garamond" w:cstheme="minorHAnsi"/>
          <w:spacing w:val="-3"/>
        </w:rPr>
        <w:t xml:space="preserve"> </w:t>
      </w:r>
      <w:r w:rsidRPr="00916A08">
        <w:rPr>
          <w:rFonts w:ascii="Garamond" w:hAnsi="Garamond" w:cstheme="minorHAnsi"/>
        </w:rPr>
        <w:t>situações:</w:t>
      </w:r>
    </w:p>
    <w:p w14:paraId="5AEB439D" w14:textId="77777777" w:rsidR="003855B2" w:rsidRPr="00916A08" w:rsidRDefault="00521C5D" w:rsidP="0032579A">
      <w:pPr>
        <w:pStyle w:val="PargrafodaLista"/>
        <w:numPr>
          <w:ilvl w:val="1"/>
          <w:numId w:val="1"/>
        </w:numPr>
        <w:tabs>
          <w:tab w:val="left" w:pos="284"/>
        </w:tabs>
        <w:kinsoku w:val="0"/>
        <w:overflowPunct w:val="0"/>
        <w:spacing w:after="120" w:line="360" w:lineRule="auto"/>
        <w:ind w:left="567" w:right="-139"/>
        <w:rPr>
          <w:rFonts w:ascii="Garamond" w:hAnsi="Garamond" w:cstheme="minorHAnsi"/>
        </w:rPr>
      </w:pPr>
      <w:r w:rsidRPr="00916A08">
        <w:rPr>
          <w:rFonts w:ascii="Garamond" w:hAnsi="Garamond" w:cstheme="minorHAnsi"/>
        </w:rPr>
        <w:t>Se encontre(m) em estado de insolvência, declarada por sentença judicial, em fase de liquidação, dissolução ou cessação de atividade, sujeitas a qualquer meio preventivo de liquidação de patrimónios ou em qualquer situação análoga, ou tenham o respetivo processo pendente, salvo quando se encontrar(em) abrangidas ou tenham pendente um plano de recuperação de empresas, judicial ou extrajudicial, previsto na lei</w:t>
      </w:r>
      <w:r w:rsidR="00FC27E3" w:rsidRPr="00916A08">
        <w:rPr>
          <w:rFonts w:ascii="Garamond" w:hAnsi="Garamond" w:cstheme="minorHAnsi"/>
        </w:rPr>
        <w:t>;</w:t>
      </w:r>
    </w:p>
    <w:p w14:paraId="7F4F9163" w14:textId="77777777" w:rsidR="008A6F15" w:rsidRPr="00916A08" w:rsidRDefault="003855B2" w:rsidP="0032579A">
      <w:pPr>
        <w:pStyle w:val="PargrafodaLista"/>
        <w:numPr>
          <w:ilvl w:val="1"/>
          <w:numId w:val="1"/>
        </w:numPr>
        <w:tabs>
          <w:tab w:val="left" w:pos="284"/>
        </w:tabs>
        <w:kinsoku w:val="0"/>
        <w:overflowPunct w:val="0"/>
        <w:spacing w:after="120" w:line="360" w:lineRule="auto"/>
        <w:ind w:left="567" w:right="-139"/>
        <w:rPr>
          <w:rFonts w:ascii="Garamond" w:hAnsi="Garamond" w:cstheme="minorHAnsi"/>
        </w:rPr>
      </w:pPr>
      <w:r w:rsidRPr="00916A08">
        <w:rPr>
          <w:rFonts w:ascii="Garamond" w:hAnsi="Garamond" w:cstheme="minorHAnsi"/>
        </w:rPr>
        <w:t>Tenha(m) sido condenada(s) por sentença transitada em julgado por qualquer crime que afete a sua honorabilidade profissional, no caso de pessoas singulares, ou, no caso de pessoas coletivas, quando tenha(m) sido condenado(s) por aqueles crimes a pessoa coletiva ou os titulares dos seus órgãos sociais de administração, direção ou gerência, e estes se encontrem em efetividade de funções, em qualquer dos casos sem que, entretanto, tenha ocorrido a respetiva reabilitação;</w:t>
      </w:r>
    </w:p>
    <w:p w14:paraId="6FCD1F9D" w14:textId="45C3E851" w:rsidR="00FC27E3" w:rsidRPr="00916A08" w:rsidRDefault="008A6F15" w:rsidP="0032579A">
      <w:pPr>
        <w:pStyle w:val="PargrafodaLista"/>
        <w:numPr>
          <w:ilvl w:val="1"/>
          <w:numId w:val="1"/>
        </w:numPr>
        <w:tabs>
          <w:tab w:val="left" w:pos="284"/>
        </w:tabs>
        <w:kinsoku w:val="0"/>
        <w:overflowPunct w:val="0"/>
        <w:spacing w:after="120" w:line="360" w:lineRule="auto"/>
        <w:ind w:left="567" w:right="-139"/>
        <w:rPr>
          <w:rFonts w:ascii="Garamond" w:hAnsi="Garamond" w:cstheme="minorHAnsi"/>
        </w:rPr>
      </w:pPr>
      <w:r w:rsidRPr="00916A08">
        <w:rPr>
          <w:rFonts w:ascii="Garamond" w:hAnsi="Garamond" w:cstheme="minorHAnsi"/>
        </w:rPr>
        <w:t>Tenha(m) sido objeto de aplicação de sanção administrativa por falta grave em matéria profissional, se, entretanto, não tiver ocorrido a sua reabilitação, no caso de se tratar de pessoas singulares, ou, no caso de se tratar de pessoas coletivas, tenha(m) sido objeto de aplicação daquela sanção administrativa os titulares dos órgãos sociais de administração, direção ou gerência das mesmas e estes se encontrem em efetividade de funções</w:t>
      </w:r>
      <w:r w:rsidR="00FC27E3" w:rsidRPr="00916A08">
        <w:rPr>
          <w:rFonts w:ascii="Garamond" w:hAnsi="Garamond" w:cstheme="minorHAnsi"/>
        </w:rPr>
        <w:t>;</w:t>
      </w:r>
    </w:p>
    <w:p w14:paraId="2B42BB7A" w14:textId="7F459649" w:rsidR="00FC27E3" w:rsidRPr="00916A08" w:rsidRDefault="00696CF5" w:rsidP="0032579A">
      <w:pPr>
        <w:pStyle w:val="PargrafodaLista"/>
        <w:numPr>
          <w:ilvl w:val="1"/>
          <w:numId w:val="1"/>
        </w:numPr>
        <w:tabs>
          <w:tab w:val="left" w:pos="284"/>
          <w:tab w:val="left" w:pos="1882"/>
        </w:tabs>
        <w:kinsoku w:val="0"/>
        <w:overflowPunct w:val="0"/>
        <w:spacing w:after="120" w:line="360" w:lineRule="auto"/>
        <w:ind w:left="567" w:right="-139" w:hanging="425"/>
        <w:rPr>
          <w:rFonts w:ascii="Garamond" w:hAnsi="Garamond" w:cstheme="minorHAnsi"/>
        </w:rPr>
      </w:pPr>
      <w:r w:rsidRPr="00916A08">
        <w:rPr>
          <w:rFonts w:ascii="Garamond" w:hAnsi="Garamond" w:cstheme="minorHAnsi"/>
        </w:rPr>
        <w:t>Não t</w:t>
      </w:r>
      <w:r w:rsidR="00FC27E3" w:rsidRPr="00916A08">
        <w:rPr>
          <w:rFonts w:ascii="Garamond" w:hAnsi="Garamond" w:cstheme="minorHAnsi"/>
        </w:rPr>
        <w:t xml:space="preserve">enha(m) a sua situação regularizada relativamente a contribuições para a segurança social em Portugal ou, se for o caso, no Estado de que sejam nacionais ou no qual se situe o seu </w:t>
      </w:r>
      <w:r w:rsidR="00FC27E3" w:rsidRPr="00916A08">
        <w:rPr>
          <w:rFonts w:ascii="Garamond" w:hAnsi="Garamond" w:cstheme="minorHAnsi"/>
        </w:rPr>
        <w:lastRenderedPageBreak/>
        <w:t>estabelecimento principal;</w:t>
      </w:r>
    </w:p>
    <w:p w14:paraId="34875128" w14:textId="77777777" w:rsidR="00982C26" w:rsidRPr="00916A08" w:rsidRDefault="00203DF5" w:rsidP="0032579A">
      <w:pPr>
        <w:pStyle w:val="PargrafodaLista"/>
        <w:numPr>
          <w:ilvl w:val="1"/>
          <w:numId w:val="1"/>
        </w:numPr>
        <w:tabs>
          <w:tab w:val="left" w:pos="284"/>
          <w:tab w:val="left" w:pos="1882"/>
        </w:tabs>
        <w:kinsoku w:val="0"/>
        <w:overflowPunct w:val="0"/>
        <w:spacing w:after="120" w:line="360" w:lineRule="auto"/>
        <w:ind w:left="567" w:right="-139" w:hanging="425"/>
        <w:rPr>
          <w:rFonts w:ascii="Garamond" w:hAnsi="Garamond" w:cstheme="minorHAnsi"/>
        </w:rPr>
      </w:pPr>
      <w:r w:rsidRPr="00916A08">
        <w:rPr>
          <w:rFonts w:ascii="Garamond" w:hAnsi="Garamond" w:cstheme="minorHAnsi"/>
        </w:rPr>
        <w:t>Não t</w:t>
      </w:r>
      <w:r w:rsidR="00FC27E3" w:rsidRPr="00916A08">
        <w:rPr>
          <w:rFonts w:ascii="Garamond" w:hAnsi="Garamond" w:cstheme="minorHAnsi"/>
        </w:rPr>
        <w:t>enha(m) a sua situação regularizada relativamente a impostos devidos em Portugal ou, se for o caso, no Estado de que sejam nacionais ou no qual se situe o seu estabelecimento principal;</w:t>
      </w:r>
    </w:p>
    <w:p w14:paraId="61341359" w14:textId="77777777" w:rsidR="00E133E5" w:rsidRPr="00916A08" w:rsidRDefault="00982C26" w:rsidP="0032579A">
      <w:pPr>
        <w:pStyle w:val="PargrafodaLista"/>
        <w:numPr>
          <w:ilvl w:val="1"/>
          <w:numId w:val="1"/>
        </w:numPr>
        <w:tabs>
          <w:tab w:val="left" w:pos="284"/>
          <w:tab w:val="left" w:pos="1882"/>
        </w:tabs>
        <w:kinsoku w:val="0"/>
        <w:overflowPunct w:val="0"/>
        <w:spacing w:after="120" w:line="360" w:lineRule="auto"/>
        <w:ind w:left="567" w:right="-139" w:hanging="425"/>
        <w:rPr>
          <w:rFonts w:ascii="Garamond" w:hAnsi="Garamond" w:cstheme="minorHAnsi"/>
        </w:rPr>
      </w:pPr>
      <w:r w:rsidRPr="00916A08">
        <w:rPr>
          <w:rFonts w:ascii="Garamond" w:hAnsi="Garamond" w:cstheme="minorHAnsi"/>
        </w:rPr>
        <w:t>Tenha(m) sido objeto de aplicação de sanção acessória de proibição de participação em concursos públicos prevista em legislação especial, nomeadamente nos regimes contraordenacionais em matéria laboral, de concorrência e de igualdade e não-discriminação</w:t>
      </w:r>
      <w:r w:rsidR="00FC27E3" w:rsidRPr="00916A08">
        <w:rPr>
          <w:rFonts w:ascii="Garamond" w:hAnsi="Garamond" w:cstheme="minorHAnsi"/>
        </w:rPr>
        <w:t>;</w:t>
      </w:r>
    </w:p>
    <w:p w14:paraId="4B4EFEB5" w14:textId="77777777" w:rsidR="00D1645D" w:rsidRPr="00916A08" w:rsidRDefault="00E133E5" w:rsidP="0032579A">
      <w:pPr>
        <w:pStyle w:val="PargrafodaLista"/>
        <w:numPr>
          <w:ilvl w:val="1"/>
          <w:numId w:val="1"/>
        </w:numPr>
        <w:tabs>
          <w:tab w:val="left" w:pos="284"/>
          <w:tab w:val="left" w:pos="1882"/>
        </w:tabs>
        <w:kinsoku w:val="0"/>
        <w:overflowPunct w:val="0"/>
        <w:spacing w:after="120" w:line="360" w:lineRule="auto"/>
        <w:ind w:left="567" w:right="-139" w:hanging="425"/>
        <w:rPr>
          <w:rFonts w:ascii="Garamond" w:hAnsi="Garamond" w:cstheme="minorHAnsi"/>
        </w:rPr>
      </w:pPr>
      <w:r w:rsidRPr="00916A08">
        <w:rPr>
          <w:rFonts w:ascii="Garamond" w:hAnsi="Garamond" w:cstheme="minorHAnsi"/>
        </w:rPr>
        <w:t>Tenha(m) sido objeto de aplicação, há menos de dois anos, de sanção administrativa ou judicial pela utilização ao seu serviço de mão-de-obra legalmente sujeita ao pagamento de impostos e contribuições para a segurança social, não declarada nos termos das normas que imponham essa obrigação, em Portugal ou no Estado de que sejam nacionais ou no qual se situe o seu estabelecimento principal</w:t>
      </w:r>
      <w:r w:rsidR="00FC27E3" w:rsidRPr="00916A08">
        <w:rPr>
          <w:rFonts w:ascii="Garamond" w:hAnsi="Garamond" w:cstheme="minorHAnsi"/>
        </w:rPr>
        <w:t>;</w:t>
      </w:r>
    </w:p>
    <w:p w14:paraId="5C2CDA36" w14:textId="411D2C5B" w:rsidR="00FC27E3" w:rsidRPr="00916A08" w:rsidRDefault="00D1645D" w:rsidP="0032579A">
      <w:pPr>
        <w:pStyle w:val="PargrafodaLista"/>
        <w:numPr>
          <w:ilvl w:val="1"/>
          <w:numId w:val="1"/>
        </w:numPr>
        <w:tabs>
          <w:tab w:val="left" w:pos="284"/>
          <w:tab w:val="left" w:pos="1882"/>
        </w:tabs>
        <w:kinsoku w:val="0"/>
        <w:overflowPunct w:val="0"/>
        <w:spacing w:after="120" w:line="360" w:lineRule="auto"/>
        <w:ind w:left="567" w:right="-139" w:hanging="425"/>
        <w:rPr>
          <w:rFonts w:ascii="Garamond" w:hAnsi="Garamond" w:cstheme="minorHAnsi"/>
        </w:rPr>
      </w:pPr>
      <w:r w:rsidRPr="00916A08">
        <w:rPr>
          <w:rFonts w:ascii="Garamond" w:hAnsi="Garamond" w:cstheme="minorHAnsi"/>
        </w:rPr>
        <w:t>Tenha(m) sido condenada(s) por sentença transitada em julgado por algum dos seguintes crimes, se, entretanto, não tiver ocorrido a sua reabilitação, no caso de se tratar de pessoas singulares, ou, no caso de se tratar de pessoas coletivas, tenha(m) sido condenado(s) pelos mesmos crimes a pessoa coletiva e os titulares dos seus órgãos sociais de administração, direção ou gerência das mesmas e estes se encontrem em efetividade de funções, se, entretanto, não tiver ocorrido a sua reabilitação</w:t>
      </w:r>
      <w:r w:rsidR="00FC27E3" w:rsidRPr="00916A08">
        <w:rPr>
          <w:rFonts w:ascii="Garamond" w:hAnsi="Garamond" w:cstheme="minorHAnsi"/>
        </w:rPr>
        <w:t>:</w:t>
      </w:r>
    </w:p>
    <w:p w14:paraId="3FBC2DA6" w14:textId="77777777" w:rsidR="00FC27E3" w:rsidRPr="00916A08" w:rsidRDefault="00FC27E3" w:rsidP="0032579A">
      <w:pPr>
        <w:pStyle w:val="PargrafodaLista"/>
        <w:numPr>
          <w:ilvl w:val="2"/>
          <w:numId w:val="1"/>
        </w:numPr>
        <w:tabs>
          <w:tab w:val="left" w:pos="1882"/>
        </w:tabs>
        <w:kinsoku w:val="0"/>
        <w:overflowPunct w:val="0"/>
        <w:spacing w:after="120" w:line="360" w:lineRule="auto"/>
        <w:ind w:left="993" w:right="-139" w:hanging="284"/>
        <w:rPr>
          <w:rFonts w:ascii="Garamond" w:hAnsi="Garamond" w:cstheme="minorHAnsi"/>
        </w:rPr>
      </w:pPr>
      <w:r w:rsidRPr="00916A08">
        <w:rPr>
          <w:rFonts w:ascii="Garamond" w:hAnsi="Garamond" w:cstheme="minorHAnsi"/>
        </w:rPr>
        <w:t>Participação numa organização criminosa, tal como definida no n.º 1 do artigo 2.º da Decisão-Quadro 2008/841/JAI do Conselho, de 24 de outubro de 2008;</w:t>
      </w:r>
    </w:p>
    <w:p w14:paraId="312FFF97" w14:textId="77777777" w:rsidR="00FC27E3" w:rsidRPr="00916A08" w:rsidRDefault="00FC27E3" w:rsidP="0032579A">
      <w:pPr>
        <w:pStyle w:val="PargrafodaLista"/>
        <w:numPr>
          <w:ilvl w:val="2"/>
          <w:numId w:val="1"/>
        </w:numPr>
        <w:tabs>
          <w:tab w:val="left" w:pos="1882"/>
        </w:tabs>
        <w:kinsoku w:val="0"/>
        <w:overflowPunct w:val="0"/>
        <w:spacing w:after="120" w:line="360" w:lineRule="auto"/>
        <w:ind w:left="993" w:right="-139" w:hanging="284"/>
        <w:rPr>
          <w:rFonts w:ascii="Garamond" w:hAnsi="Garamond" w:cstheme="minorHAnsi"/>
        </w:rPr>
      </w:pPr>
      <w:r w:rsidRPr="00916A08">
        <w:rPr>
          <w:rFonts w:ascii="Garamond" w:hAnsi="Garamond" w:cstheme="minorHAnsi"/>
        </w:rPr>
        <w:t>Corrupção, tal como definida no artigo 3.º da Convenção relativa à luta contra a corrupção em que estejam implicados funcionários da União Europeia ou dos Estados-Membros da União Europeia e no n.º 1 do artigo 2.º da Decisão-Quadro 2003/568/JAI do Conselho, de 22 de julho de 2003, e nos artigos 372.º a 374.º-B do Código Penal;</w:t>
      </w:r>
    </w:p>
    <w:p w14:paraId="196D05DF" w14:textId="77777777" w:rsidR="00FC27E3" w:rsidRPr="00916A08" w:rsidRDefault="00FC27E3" w:rsidP="0032579A">
      <w:pPr>
        <w:pStyle w:val="PargrafodaLista"/>
        <w:numPr>
          <w:ilvl w:val="2"/>
          <w:numId w:val="1"/>
        </w:numPr>
        <w:tabs>
          <w:tab w:val="left" w:pos="1882"/>
        </w:tabs>
        <w:kinsoku w:val="0"/>
        <w:overflowPunct w:val="0"/>
        <w:spacing w:after="120" w:line="360" w:lineRule="auto"/>
        <w:ind w:left="993" w:right="-139" w:hanging="284"/>
        <w:rPr>
          <w:rFonts w:ascii="Garamond" w:hAnsi="Garamond" w:cstheme="minorHAnsi"/>
        </w:rPr>
      </w:pPr>
      <w:r w:rsidRPr="00916A08">
        <w:rPr>
          <w:rFonts w:ascii="Garamond" w:hAnsi="Garamond" w:cstheme="minorHAnsi"/>
        </w:rPr>
        <w:t>Fraude, na aceção do artigo 1.º da Convenção relativa à Proteção dos Interesses Financeiros das Comunidades Europeias;</w:t>
      </w:r>
    </w:p>
    <w:p w14:paraId="0686F077" w14:textId="77777777" w:rsidR="00FC27E3" w:rsidRPr="00916A08" w:rsidRDefault="00FC27E3" w:rsidP="0032579A">
      <w:pPr>
        <w:pStyle w:val="PargrafodaLista"/>
        <w:numPr>
          <w:ilvl w:val="2"/>
          <w:numId w:val="1"/>
        </w:numPr>
        <w:tabs>
          <w:tab w:val="left" w:pos="1882"/>
        </w:tabs>
        <w:kinsoku w:val="0"/>
        <w:overflowPunct w:val="0"/>
        <w:spacing w:after="120" w:line="360" w:lineRule="auto"/>
        <w:ind w:left="993" w:right="-139" w:hanging="284"/>
        <w:rPr>
          <w:rFonts w:ascii="Garamond" w:hAnsi="Garamond" w:cstheme="minorHAnsi"/>
        </w:rPr>
      </w:pPr>
      <w:r w:rsidRPr="00916A08">
        <w:rPr>
          <w:rFonts w:ascii="Garamond" w:hAnsi="Garamond" w:cstheme="minorHAnsi"/>
        </w:rPr>
        <w:t>Branqueamento de capitais ou financiamento do terrorismo, tal como definidos no artigo 1.º da Diretiva n.º 2015/849, do Parlamento Europeu e do Conselho, de 20 de maio de 2015, relativa à prevenção da utilização do sistema financeiro para efeitos de branqueamento de capitais ou de financiamento do terrorismo;</w:t>
      </w:r>
    </w:p>
    <w:p w14:paraId="01C3BE68" w14:textId="77777777" w:rsidR="00FC27E3" w:rsidRPr="00916A08" w:rsidRDefault="00FC27E3" w:rsidP="0032579A">
      <w:pPr>
        <w:pStyle w:val="PargrafodaLista"/>
        <w:numPr>
          <w:ilvl w:val="2"/>
          <w:numId w:val="1"/>
        </w:numPr>
        <w:tabs>
          <w:tab w:val="left" w:pos="1882"/>
        </w:tabs>
        <w:kinsoku w:val="0"/>
        <w:overflowPunct w:val="0"/>
        <w:spacing w:after="120" w:line="360" w:lineRule="auto"/>
        <w:ind w:left="993" w:right="-139" w:hanging="284"/>
        <w:rPr>
          <w:rFonts w:ascii="Garamond" w:hAnsi="Garamond" w:cstheme="minorHAnsi"/>
        </w:rPr>
      </w:pPr>
      <w:r w:rsidRPr="00916A08">
        <w:rPr>
          <w:rFonts w:ascii="Garamond" w:hAnsi="Garamond" w:cstheme="minorHAnsi"/>
        </w:rPr>
        <w:t xml:space="preserve">Infrações terroristas ou infrações relacionadas com um grupo terrorista, tal como definidas nos artigos 3.º e 4.º da Diretiva n.º 2017/541, do Parlamento Europeu e do Conselho, de 15 de março de 2017, relativa à luta contra o terrorismo, ou qualquer infração relacionada </w:t>
      </w:r>
      <w:r w:rsidRPr="00916A08">
        <w:rPr>
          <w:rFonts w:ascii="Garamond" w:hAnsi="Garamond" w:cstheme="minorHAnsi"/>
        </w:rPr>
        <w:lastRenderedPageBreak/>
        <w:t>com atividades terroristas, incluindo cumplicidade, instigação e tentativa, nos termos do artigo 14.º da referida diretiva;</w:t>
      </w:r>
    </w:p>
    <w:p w14:paraId="4D6C3F99" w14:textId="55C6EA82" w:rsidR="00FC27E3" w:rsidRPr="00916A08" w:rsidRDefault="00FC27E3" w:rsidP="0032579A">
      <w:pPr>
        <w:pStyle w:val="PargrafodaLista"/>
        <w:numPr>
          <w:ilvl w:val="2"/>
          <w:numId w:val="1"/>
        </w:numPr>
        <w:tabs>
          <w:tab w:val="left" w:pos="1882"/>
        </w:tabs>
        <w:kinsoku w:val="0"/>
        <w:overflowPunct w:val="0"/>
        <w:spacing w:after="120" w:line="360" w:lineRule="auto"/>
        <w:ind w:left="993" w:right="-139" w:hanging="284"/>
        <w:rPr>
          <w:rFonts w:ascii="Garamond" w:hAnsi="Garamond" w:cstheme="minorHAnsi"/>
        </w:rPr>
      </w:pPr>
      <w:r w:rsidRPr="00916A08">
        <w:rPr>
          <w:rFonts w:ascii="Garamond" w:hAnsi="Garamond" w:cstheme="minorHAnsi"/>
        </w:rPr>
        <w:t>Trabalho infantil e outras formas de tráfico de seres humanos, tal como definidos no artigo 2.º da Diretiva n.º 2011/36/UE, do Parlamento Europeu e do Conselho, de 5 de abril de 2011</w:t>
      </w:r>
      <w:r w:rsidR="00545BFC" w:rsidRPr="00916A08">
        <w:rPr>
          <w:rFonts w:ascii="Garamond" w:hAnsi="Garamond" w:cstheme="minorHAnsi"/>
        </w:rPr>
        <w:t>.</w:t>
      </w:r>
    </w:p>
    <w:p w14:paraId="4CD0A3AE" w14:textId="27AF07CF" w:rsidR="00FC27E3" w:rsidRPr="00916A08" w:rsidRDefault="00D45DEE" w:rsidP="0032579A">
      <w:pPr>
        <w:pStyle w:val="PargrafodaLista"/>
        <w:numPr>
          <w:ilvl w:val="1"/>
          <w:numId w:val="1"/>
        </w:numPr>
        <w:tabs>
          <w:tab w:val="left" w:pos="1882"/>
        </w:tabs>
        <w:kinsoku w:val="0"/>
        <w:overflowPunct w:val="0"/>
        <w:spacing w:after="120" w:line="360" w:lineRule="auto"/>
        <w:ind w:left="851" w:right="-139" w:hanging="425"/>
        <w:rPr>
          <w:rFonts w:ascii="Garamond" w:hAnsi="Garamond" w:cstheme="minorHAnsi"/>
        </w:rPr>
      </w:pPr>
      <w:r w:rsidRPr="00916A08">
        <w:rPr>
          <w:rFonts w:ascii="Garamond" w:hAnsi="Garamond" w:cstheme="minorHAnsi"/>
        </w:rPr>
        <w:t>T</w:t>
      </w:r>
      <w:r w:rsidR="00FC27E3" w:rsidRPr="00916A08">
        <w:rPr>
          <w:rFonts w:ascii="Garamond" w:hAnsi="Garamond" w:cstheme="minorHAnsi"/>
        </w:rPr>
        <w:t>enha(m), a qualquer título, prestado, direta ou indiretamente, assessoria ou apoio técnico na preparação e elaboração das peças do Procedimento que lhe(s) confira vantagem que falseie as condições normais de concorrência;</w:t>
      </w:r>
    </w:p>
    <w:p w14:paraId="7B24258C" w14:textId="56823A0C" w:rsidR="00FC27E3" w:rsidRPr="00916A08" w:rsidRDefault="00D45DEE" w:rsidP="0032579A">
      <w:pPr>
        <w:pStyle w:val="PargrafodaLista"/>
        <w:numPr>
          <w:ilvl w:val="1"/>
          <w:numId w:val="1"/>
        </w:numPr>
        <w:tabs>
          <w:tab w:val="left" w:pos="1882"/>
        </w:tabs>
        <w:kinsoku w:val="0"/>
        <w:overflowPunct w:val="0"/>
        <w:spacing w:after="120" w:line="360" w:lineRule="auto"/>
        <w:ind w:left="851" w:right="-139" w:hanging="425"/>
        <w:rPr>
          <w:rFonts w:ascii="Garamond" w:hAnsi="Garamond" w:cstheme="minorHAnsi"/>
        </w:rPr>
      </w:pPr>
      <w:r w:rsidRPr="00916A08">
        <w:rPr>
          <w:rFonts w:ascii="Garamond" w:hAnsi="Garamond" w:cstheme="minorHAnsi"/>
        </w:rPr>
        <w:t>T</w:t>
      </w:r>
      <w:r w:rsidR="00FC27E3" w:rsidRPr="00916A08">
        <w:rPr>
          <w:rFonts w:ascii="Garamond" w:hAnsi="Garamond" w:cstheme="minorHAnsi"/>
        </w:rPr>
        <w:t>enha(m) diligenciado no sentido de influenciar indevidamente a decisão de contratar do órgão competente, de obter informações confidenciais suscetíveis de lhe conferir vantagens indevidas no procedimento, ou tenham prestado informações erróneas suscetíveis de alterar materialmente as decisões de exclusão, qualificação ou adjudicação;</w:t>
      </w:r>
    </w:p>
    <w:p w14:paraId="34C155CF" w14:textId="1AE2CE23" w:rsidR="00FC27E3" w:rsidRPr="00916A08" w:rsidRDefault="00D45DEE" w:rsidP="0032579A">
      <w:pPr>
        <w:pStyle w:val="PargrafodaLista"/>
        <w:numPr>
          <w:ilvl w:val="1"/>
          <w:numId w:val="1"/>
        </w:numPr>
        <w:tabs>
          <w:tab w:val="left" w:pos="1882"/>
        </w:tabs>
        <w:kinsoku w:val="0"/>
        <w:overflowPunct w:val="0"/>
        <w:spacing w:after="120" w:line="360" w:lineRule="auto"/>
        <w:ind w:left="851" w:right="-139" w:hanging="425"/>
        <w:rPr>
          <w:rFonts w:ascii="Garamond" w:hAnsi="Garamond" w:cstheme="minorHAnsi"/>
        </w:rPr>
      </w:pPr>
      <w:r w:rsidRPr="00916A08">
        <w:rPr>
          <w:rFonts w:ascii="Garamond" w:hAnsi="Garamond" w:cstheme="minorHAnsi"/>
        </w:rPr>
        <w:t>E</w:t>
      </w:r>
      <w:r w:rsidR="00FC27E3" w:rsidRPr="00916A08">
        <w:rPr>
          <w:rFonts w:ascii="Garamond" w:hAnsi="Garamond" w:cstheme="minorHAnsi"/>
        </w:rPr>
        <w:t>steja(m) abrangida(s) por conflitos de interesses que não possam ser eficazmente corrigidos por outras medidas menos gravosas que a exclusão.</w:t>
      </w:r>
    </w:p>
    <w:p w14:paraId="7805BA0A" w14:textId="17CAED33" w:rsidR="00FC27E3" w:rsidRPr="00916A08" w:rsidRDefault="00FC27E3" w:rsidP="0032579A">
      <w:pPr>
        <w:pStyle w:val="Corpodetexto"/>
        <w:tabs>
          <w:tab w:val="left" w:pos="1882"/>
        </w:tabs>
        <w:kinsoku w:val="0"/>
        <w:overflowPunct w:val="0"/>
        <w:spacing w:after="120" w:line="360" w:lineRule="auto"/>
        <w:ind w:right="-139"/>
        <w:jc w:val="both"/>
        <w:rPr>
          <w:rFonts w:ascii="Garamond" w:hAnsi="Garamond" w:cstheme="minorHAnsi"/>
        </w:rPr>
      </w:pPr>
      <w:r w:rsidRPr="00916A08">
        <w:rPr>
          <w:rFonts w:ascii="Garamond" w:hAnsi="Garamond" w:cstheme="minorHAnsi"/>
        </w:rPr>
        <w:t>Adicionalmente, o declarante tem pleno conhecimento de que a prestação de falsas declarações implica a exclusão da candidatura apresentada.</w:t>
      </w:r>
    </w:p>
    <w:p w14:paraId="6A24A10A" w14:textId="77777777" w:rsidR="00EE5626" w:rsidRPr="00916A08" w:rsidRDefault="00EE5626" w:rsidP="0032579A">
      <w:pPr>
        <w:pStyle w:val="Corpodetexto"/>
        <w:kinsoku w:val="0"/>
        <w:overflowPunct w:val="0"/>
        <w:spacing w:after="120" w:line="360" w:lineRule="auto"/>
        <w:ind w:right="395"/>
        <w:rPr>
          <w:rFonts w:ascii="Garamond" w:hAnsi="Garamond" w:cstheme="minorHAnsi"/>
        </w:rPr>
      </w:pPr>
    </w:p>
    <w:p w14:paraId="54949F9F" w14:textId="4A80656A" w:rsidR="00FC27E3" w:rsidRPr="00916A08" w:rsidRDefault="0048542F" w:rsidP="0048542F">
      <w:pPr>
        <w:pStyle w:val="Corpodetexto"/>
        <w:kinsoku w:val="0"/>
        <w:overflowPunct w:val="0"/>
        <w:spacing w:after="120" w:line="360" w:lineRule="auto"/>
        <w:ind w:right="395"/>
        <w:jc w:val="center"/>
        <w:rPr>
          <w:rFonts w:ascii="Garamond" w:hAnsi="Garamond" w:cstheme="minorHAnsi"/>
        </w:rPr>
      </w:pPr>
      <w:r>
        <w:rPr>
          <w:rFonts w:ascii="Garamond" w:hAnsi="Garamond" w:cstheme="minorHAnsi"/>
        </w:rPr>
        <w:t>________________________________</w:t>
      </w:r>
    </w:p>
    <w:p w14:paraId="2DD3A320" w14:textId="78FAC2E7" w:rsidR="0093725A" w:rsidRPr="00697229" w:rsidRDefault="00FC27E3" w:rsidP="0032579A">
      <w:pPr>
        <w:pStyle w:val="Corpodetexto"/>
        <w:kinsoku w:val="0"/>
        <w:overflowPunct w:val="0"/>
        <w:spacing w:after="120" w:line="360" w:lineRule="auto"/>
        <w:ind w:right="395"/>
        <w:jc w:val="center"/>
        <w:rPr>
          <w:rFonts w:ascii="Garamond" w:hAnsi="Garamond"/>
        </w:rPr>
      </w:pPr>
      <w:r w:rsidRPr="00916A08">
        <w:rPr>
          <w:rFonts w:ascii="Garamond" w:hAnsi="Garamond" w:cstheme="minorHAnsi"/>
        </w:rPr>
        <w:t>[</w:t>
      </w:r>
      <w:r w:rsidRPr="00916A08">
        <w:rPr>
          <w:rFonts w:ascii="Garamond" w:hAnsi="Garamond" w:cstheme="minorHAnsi"/>
          <w:i/>
          <w:iCs/>
        </w:rPr>
        <w:t>Data e assinatura dos</w:t>
      </w:r>
      <w:r w:rsidRPr="00916A08">
        <w:rPr>
          <w:rFonts w:ascii="Garamond" w:hAnsi="Garamond" w:cstheme="minorHAnsi"/>
          <w:i/>
          <w:iCs/>
          <w:spacing w:val="-12"/>
        </w:rPr>
        <w:t xml:space="preserve"> </w:t>
      </w:r>
      <w:r w:rsidRPr="00916A08">
        <w:rPr>
          <w:rFonts w:ascii="Garamond" w:hAnsi="Garamond" w:cstheme="minorHAnsi"/>
          <w:i/>
          <w:iCs/>
        </w:rPr>
        <w:t>subscritores</w:t>
      </w:r>
      <w:r w:rsidRPr="00916A08">
        <w:rPr>
          <w:rFonts w:ascii="Garamond" w:hAnsi="Garamond" w:cstheme="minorHAnsi"/>
        </w:rPr>
        <w:t>]</w:t>
      </w:r>
    </w:p>
    <w:sectPr w:rsidR="0093725A" w:rsidRPr="00697229" w:rsidSect="00767719">
      <w:footerReference w:type="default" r:id="rId10"/>
      <w:pgSz w:w="11906" w:h="16838"/>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43AA" w14:textId="77777777" w:rsidR="00457AE6" w:rsidRDefault="00457AE6" w:rsidP="00FC27E3">
      <w:r>
        <w:separator/>
      </w:r>
    </w:p>
  </w:endnote>
  <w:endnote w:type="continuationSeparator" w:id="0">
    <w:p w14:paraId="7114EB15" w14:textId="77777777" w:rsidR="00457AE6" w:rsidRDefault="00457AE6" w:rsidP="00FC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023499"/>
      <w:docPartObj>
        <w:docPartGallery w:val="Page Numbers (Bottom of Page)"/>
        <w:docPartUnique/>
      </w:docPartObj>
    </w:sdtPr>
    <w:sdtEndPr>
      <w:rPr>
        <w:noProof/>
      </w:rPr>
    </w:sdtEndPr>
    <w:sdtContent>
      <w:p w14:paraId="63881049" w14:textId="15259EEC" w:rsidR="00767719" w:rsidRDefault="00767719">
        <w:pPr>
          <w:pStyle w:val="Rodap"/>
          <w:jc w:val="right"/>
        </w:pPr>
        <w:r>
          <w:fldChar w:fldCharType="begin"/>
        </w:r>
        <w:r>
          <w:instrText xml:space="preserve"> PAGE   \* MERGEFORMAT </w:instrText>
        </w:r>
        <w:r>
          <w:fldChar w:fldCharType="separate"/>
        </w:r>
        <w:r>
          <w:rPr>
            <w:noProof/>
          </w:rPr>
          <w:t>2</w:t>
        </w:r>
        <w:r>
          <w:rPr>
            <w:noProof/>
          </w:rPr>
          <w:fldChar w:fldCharType="end"/>
        </w:r>
      </w:p>
    </w:sdtContent>
  </w:sdt>
  <w:p w14:paraId="78988886" w14:textId="77777777" w:rsidR="00767719" w:rsidRDefault="0076771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D713" w14:textId="77777777" w:rsidR="00457AE6" w:rsidRDefault="00457AE6" w:rsidP="00FC27E3">
      <w:r>
        <w:separator/>
      </w:r>
    </w:p>
  </w:footnote>
  <w:footnote w:type="continuationSeparator" w:id="0">
    <w:p w14:paraId="4DDB3494" w14:textId="77777777" w:rsidR="00457AE6" w:rsidRDefault="00457AE6" w:rsidP="00FC27E3">
      <w:r>
        <w:continuationSeparator/>
      </w:r>
    </w:p>
  </w:footnote>
  <w:footnote w:id="1">
    <w:p w14:paraId="5808BD92" w14:textId="233513AF" w:rsidR="001B67D3" w:rsidRPr="00A81A7F" w:rsidRDefault="001B67D3" w:rsidP="001B67D3">
      <w:pPr>
        <w:pStyle w:val="Textodenotaderodap"/>
        <w:jc w:val="both"/>
        <w:rPr>
          <w:rFonts w:ascii="Garamond" w:hAnsi="Garamond"/>
        </w:rPr>
      </w:pPr>
      <w:r w:rsidRPr="00A81A7F">
        <w:rPr>
          <w:rStyle w:val="Refdenotaderodap"/>
          <w:rFonts w:ascii="Garamond" w:hAnsi="Garamond"/>
        </w:rPr>
        <w:footnoteRef/>
      </w:r>
      <w:r w:rsidRPr="00A81A7F">
        <w:rPr>
          <w:rFonts w:ascii="Garamond" w:hAnsi="Garamond"/>
        </w:rPr>
        <w:t xml:space="preserve"> </w:t>
      </w:r>
      <w:r w:rsidR="00613C0D" w:rsidRPr="00E3791D">
        <w:rPr>
          <w:rFonts w:ascii="Garamond" w:hAnsi="Garamond"/>
        </w:rPr>
        <w:t xml:space="preserve">No âmbito do presente procedimento concorrencial entende-se, por simplificação, que a Rede </w:t>
      </w:r>
      <w:r w:rsidR="00613C0D">
        <w:rPr>
          <w:rFonts w:ascii="Garamond" w:hAnsi="Garamond"/>
        </w:rPr>
        <w:t>Pública</w:t>
      </w:r>
      <w:r w:rsidR="00613C0D" w:rsidRPr="00C327F7">
        <w:rPr>
          <w:rFonts w:ascii="Garamond" w:hAnsi="Garamond"/>
        </w:rPr>
        <w:t xml:space="preserve"> de Gás </w:t>
      </w:r>
      <w:r w:rsidR="00613C0D">
        <w:rPr>
          <w:rFonts w:ascii="Garamond" w:hAnsi="Garamond"/>
        </w:rPr>
        <w:t xml:space="preserve">se circunscreve </w:t>
      </w:r>
      <w:r w:rsidR="00613C0D" w:rsidRPr="00C327F7">
        <w:rPr>
          <w:rFonts w:ascii="Garamond" w:hAnsi="Garamond"/>
        </w:rPr>
        <w:t xml:space="preserve"> </w:t>
      </w:r>
      <w:r w:rsidR="00613C0D">
        <w:rPr>
          <w:rFonts w:ascii="Garamond" w:hAnsi="Garamond"/>
        </w:rPr>
        <w:t>a</w:t>
      </w:r>
      <w:r w:rsidR="00613C0D" w:rsidRPr="00E3791D">
        <w:rPr>
          <w:rFonts w:ascii="Garamond" w:hAnsi="Garamond"/>
        </w:rPr>
        <w:t>o conjunto das infraestruturas de serviço público que integram a Rede Nacional de Transporte de Gás e a Rede Nacional de Distribuição de Gás</w:t>
      </w:r>
      <w:r w:rsidRPr="00A81A7F">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35"/>
    <w:multiLevelType w:val="multilevel"/>
    <w:tmpl w:val="0A7232D0"/>
    <w:lvl w:ilvl="0">
      <w:start w:val="1"/>
      <w:numFmt w:val="decimal"/>
      <w:lvlText w:val="(%1)"/>
      <w:lvlJc w:val="left"/>
      <w:pPr>
        <w:ind w:left="1020" w:hanging="257"/>
      </w:pPr>
      <w:rPr>
        <w:rFonts w:ascii="Book Antiqua" w:hAnsi="Book Antiqua" w:cs="Book Antiqua"/>
        <w:b w:val="0"/>
        <w:bCs w:val="0"/>
        <w:w w:val="100"/>
        <w:sz w:val="18"/>
        <w:szCs w:val="18"/>
      </w:rPr>
    </w:lvl>
    <w:lvl w:ilvl="1">
      <w:start w:val="1"/>
      <w:numFmt w:val="decimal"/>
      <w:lvlText w:val="%2."/>
      <w:lvlJc w:val="left"/>
      <w:pPr>
        <w:ind w:left="1882" w:hanging="360"/>
      </w:pPr>
      <w:rPr>
        <w:rFonts w:ascii="Garamond" w:hAnsi="Garamond" w:cstheme="minorHAnsi" w:hint="default"/>
        <w:b w:val="0"/>
        <w:bCs w:val="0"/>
        <w:w w:val="100"/>
        <w:sz w:val="24"/>
        <w:szCs w:val="24"/>
      </w:rPr>
    </w:lvl>
    <w:lvl w:ilvl="2">
      <w:start w:val="1"/>
      <w:numFmt w:val="lowerRoman"/>
      <w:lvlText w:val="%3)"/>
      <w:lvlJc w:val="left"/>
      <w:pPr>
        <w:ind w:left="2602" w:hanging="360"/>
      </w:pPr>
      <w:rPr>
        <w:rFonts w:ascii="Garamond" w:hAnsi="Garamond" w:cstheme="minorHAnsi" w:hint="default"/>
        <w:b w:val="0"/>
        <w:bCs w:val="0"/>
        <w:i/>
        <w:spacing w:val="-1"/>
        <w:w w:val="100"/>
        <w:sz w:val="24"/>
        <w:szCs w:val="24"/>
      </w:rPr>
    </w:lvl>
    <w:lvl w:ilvl="3">
      <w:numFmt w:val="bullet"/>
      <w:lvlText w:val="•"/>
      <w:lvlJc w:val="left"/>
      <w:pPr>
        <w:ind w:left="3688" w:hanging="360"/>
      </w:pPr>
    </w:lvl>
    <w:lvl w:ilvl="4">
      <w:numFmt w:val="bullet"/>
      <w:lvlText w:val="•"/>
      <w:lvlJc w:val="left"/>
      <w:pPr>
        <w:ind w:left="4776" w:hanging="360"/>
      </w:pPr>
    </w:lvl>
    <w:lvl w:ilvl="5">
      <w:numFmt w:val="bullet"/>
      <w:lvlText w:val="•"/>
      <w:lvlJc w:val="left"/>
      <w:pPr>
        <w:ind w:left="5864" w:hanging="360"/>
      </w:pPr>
    </w:lvl>
    <w:lvl w:ilvl="6">
      <w:numFmt w:val="bullet"/>
      <w:lvlText w:val="•"/>
      <w:lvlJc w:val="left"/>
      <w:pPr>
        <w:ind w:left="6953" w:hanging="360"/>
      </w:pPr>
    </w:lvl>
    <w:lvl w:ilvl="7">
      <w:numFmt w:val="bullet"/>
      <w:lvlText w:val="•"/>
      <w:lvlJc w:val="left"/>
      <w:pPr>
        <w:ind w:left="8041" w:hanging="360"/>
      </w:pPr>
    </w:lvl>
    <w:lvl w:ilvl="8">
      <w:numFmt w:val="bullet"/>
      <w:lvlText w:val="•"/>
      <w:lvlJc w:val="left"/>
      <w:pPr>
        <w:ind w:left="9129" w:hanging="360"/>
      </w:pPr>
    </w:lvl>
  </w:abstractNum>
  <w:num w:numId="1" w16cid:durableId="128064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Q2NDI3NLUwNzcxNzAyUdpeDU4uLM/DyQAqNaAGo0kNosAAAA"/>
  </w:docVars>
  <w:rsids>
    <w:rsidRoot w:val="009002AC"/>
    <w:rsid w:val="00005423"/>
    <w:rsid w:val="00027F64"/>
    <w:rsid w:val="000E088F"/>
    <w:rsid w:val="000F0265"/>
    <w:rsid w:val="00133B8C"/>
    <w:rsid w:val="00161684"/>
    <w:rsid w:val="001775E2"/>
    <w:rsid w:val="001A3C28"/>
    <w:rsid w:val="001B6223"/>
    <w:rsid w:val="001B67D3"/>
    <w:rsid w:val="001F5268"/>
    <w:rsid w:val="00203DF5"/>
    <w:rsid w:val="0026082A"/>
    <w:rsid w:val="002957AF"/>
    <w:rsid w:val="002A67CE"/>
    <w:rsid w:val="002F1FE0"/>
    <w:rsid w:val="0032579A"/>
    <w:rsid w:val="00326135"/>
    <w:rsid w:val="00371B51"/>
    <w:rsid w:val="00381106"/>
    <w:rsid w:val="003855B2"/>
    <w:rsid w:val="003E5C94"/>
    <w:rsid w:val="00457AE6"/>
    <w:rsid w:val="0048542F"/>
    <w:rsid w:val="004931CE"/>
    <w:rsid w:val="004D1A29"/>
    <w:rsid w:val="00521C5D"/>
    <w:rsid w:val="00545BFC"/>
    <w:rsid w:val="005535CD"/>
    <w:rsid w:val="00564ACF"/>
    <w:rsid w:val="005938FD"/>
    <w:rsid w:val="005D6F4A"/>
    <w:rsid w:val="00613C0D"/>
    <w:rsid w:val="006173E3"/>
    <w:rsid w:val="00696CF5"/>
    <w:rsid w:val="00697229"/>
    <w:rsid w:val="006F1D6A"/>
    <w:rsid w:val="00767719"/>
    <w:rsid w:val="007827C5"/>
    <w:rsid w:val="007C7846"/>
    <w:rsid w:val="007D0A8D"/>
    <w:rsid w:val="0085468C"/>
    <w:rsid w:val="00856212"/>
    <w:rsid w:val="008A6F15"/>
    <w:rsid w:val="008C6D72"/>
    <w:rsid w:val="009002AC"/>
    <w:rsid w:val="00903671"/>
    <w:rsid w:val="00916A08"/>
    <w:rsid w:val="0093725A"/>
    <w:rsid w:val="009427B8"/>
    <w:rsid w:val="00982C26"/>
    <w:rsid w:val="009975F8"/>
    <w:rsid w:val="009F1F94"/>
    <w:rsid w:val="00A45A59"/>
    <w:rsid w:val="00AF0839"/>
    <w:rsid w:val="00AF5E57"/>
    <w:rsid w:val="00B73C4F"/>
    <w:rsid w:val="00BD4F87"/>
    <w:rsid w:val="00C84B02"/>
    <w:rsid w:val="00D1645D"/>
    <w:rsid w:val="00D231C2"/>
    <w:rsid w:val="00D45DEE"/>
    <w:rsid w:val="00DF6CFD"/>
    <w:rsid w:val="00E133E5"/>
    <w:rsid w:val="00E939A5"/>
    <w:rsid w:val="00ED6AB2"/>
    <w:rsid w:val="00EE5626"/>
    <w:rsid w:val="00FC27E3"/>
    <w:rsid w:val="00FD7AEC"/>
    <w:rsid w:val="00FE2FE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C1640"/>
  <w15:chartTrackingRefBased/>
  <w15:docId w15:val="{6C685CE3-DDF8-46E8-AE49-76AE3861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7846"/>
    <w:pPr>
      <w:widowControl w:val="0"/>
      <w:autoSpaceDE w:val="0"/>
      <w:autoSpaceDN w:val="0"/>
      <w:adjustRightInd w:val="0"/>
      <w:spacing w:after="0" w:line="240" w:lineRule="auto"/>
    </w:pPr>
    <w:rPr>
      <w:rFonts w:ascii="Book Antiqua" w:eastAsiaTheme="minorEastAsia" w:hAnsi="Book Antiqua" w:cs="Book Antiqua"/>
      <w:lang w:eastAsia="pt-PT"/>
    </w:rPr>
  </w:style>
  <w:style w:type="paragraph" w:styleId="Ttulo2">
    <w:name w:val="heading 2"/>
    <w:basedOn w:val="Normal"/>
    <w:next w:val="Normal"/>
    <w:link w:val="Ttulo2Carter"/>
    <w:uiPriority w:val="9"/>
    <w:unhideWhenUsed/>
    <w:qFormat/>
    <w:rsid w:val="009002AC"/>
    <w:pPr>
      <w:keepNext/>
      <w:keepLines/>
      <w:spacing w:before="40"/>
      <w:outlineLvl w:val="1"/>
    </w:pPr>
    <w:rPr>
      <w:rFonts w:eastAsiaTheme="majorEastAsia" w:cstheme="majorBidi"/>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rsid w:val="009002AC"/>
    <w:rPr>
      <w:rFonts w:ascii="Book Antiqua" w:eastAsiaTheme="majorEastAsia" w:hAnsi="Book Antiqua" w:cstheme="majorBidi"/>
      <w:szCs w:val="26"/>
      <w:lang w:eastAsia="pt-PT"/>
    </w:rPr>
  </w:style>
  <w:style w:type="paragraph" w:styleId="Corpodetexto">
    <w:name w:val="Body Text"/>
    <w:basedOn w:val="Normal"/>
    <w:link w:val="CorpodetextoCarter"/>
    <w:uiPriority w:val="1"/>
    <w:qFormat/>
    <w:rsid w:val="009002AC"/>
    <w:rPr>
      <w:sz w:val="24"/>
      <w:szCs w:val="24"/>
    </w:rPr>
  </w:style>
  <w:style w:type="character" w:customStyle="1" w:styleId="CorpodetextoCarter">
    <w:name w:val="Corpo de texto Caráter"/>
    <w:basedOn w:val="Tipodeletrapredefinidodopargrafo"/>
    <w:link w:val="Corpodetexto"/>
    <w:uiPriority w:val="99"/>
    <w:rsid w:val="009002AC"/>
    <w:rPr>
      <w:rFonts w:ascii="Book Antiqua" w:eastAsiaTheme="minorEastAsia" w:hAnsi="Book Antiqua" w:cs="Book Antiqua"/>
      <w:sz w:val="24"/>
      <w:szCs w:val="24"/>
      <w:lang w:eastAsia="pt-PT"/>
    </w:rPr>
  </w:style>
  <w:style w:type="paragraph" w:styleId="PargrafodaLista">
    <w:name w:val="List Paragraph"/>
    <w:basedOn w:val="Normal"/>
    <w:uiPriority w:val="34"/>
    <w:qFormat/>
    <w:rsid w:val="00FC27E3"/>
    <w:pPr>
      <w:ind w:left="1162" w:hanging="360"/>
      <w:jc w:val="both"/>
    </w:pPr>
    <w:rPr>
      <w:sz w:val="24"/>
      <w:szCs w:val="24"/>
    </w:rPr>
  </w:style>
  <w:style w:type="paragraph" w:styleId="Textodenotaderodap">
    <w:name w:val="footnote text"/>
    <w:basedOn w:val="Normal"/>
    <w:link w:val="TextodenotaderodapCarter"/>
    <w:uiPriority w:val="99"/>
    <w:semiHidden/>
    <w:unhideWhenUsed/>
    <w:rsid w:val="00FC27E3"/>
    <w:rPr>
      <w:sz w:val="20"/>
      <w:szCs w:val="20"/>
    </w:rPr>
  </w:style>
  <w:style w:type="character" w:customStyle="1" w:styleId="TextodenotaderodapCarter">
    <w:name w:val="Texto de nota de rodapé Caráter"/>
    <w:basedOn w:val="Tipodeletrapredefinidodopargrafo"/>
    <w:link w:val="Textodenotaderodap"/>
    <w:uiPriority w:val="99"/>
    <w:semiHidden/>
    <w:rsid w:val="00FC27E3"/>
    <w:rPr>
      <w:rFonts w:ascii="Book Antiqua" w:eastAsiaTheme="minorEastAsia" w:hAnsi="Book Antiqua" w:cs="Book Antiqua"/>
      <w:sz w:val="20"/>
      <w:szCs w:val="20"/>
      <w:lang w:eastAsia="pt-PT"/>
    </w:rPr>
  </w:style>
  <w:style w:type="character" w:styleId="Refdenotaderodap">
    <w:name w:val="footnote reference"/>
    <w:basedOn w:val="Tipodeletrapredefinidodopargrafo"/>
    <w:uiPriority w:val="99"/>
    <w:semiHidden/>
    <w:unhideWhenUsed/>
    <w:rsid w:val="00FC27E3"/>
    <w:rPr>
      <w:vertAlign w:val="superscript"/>
    </w:rPr>
  </w:style>
  <w:style w:type="paragraph" w:styleId="Reviso">
    <w:name w:val="Revision"/>
    <w:hidden/>
    <w:uiPriority w:val="99"/>
    <w:semiHidden/>
    <w:rsid w:val="001B6223"/>
    <w:pPr>
      <w:spacing w:after="0" w:line="240" w:lineRule="auto"/>
    </w:pPr>
    <w:rPr>
      <w:rFonts w:ascii="Book Antiqua" w:eastAsiaTheme="minorEastAsia" w:hAnsi="Book Antiqua" w:cs="Book Antiqua"/>
      <w:lang w:eastAsia="pt-PT"/>
    </w:rPr>
  </w:style>
  <w:style w:type="character" w:styleId="Refdecomentrio">
    <w:name w:val="annotation reference"/>
    <w:basedOn w:val="Tipodeletrapredefinidodopargrafo"/>
    <w:uiPriority w:val="99"/>
    <w:semiHidden/>
    <w:unhideWhenUsed/>
    <w:rsid w:val="00FD7AEC"/>
    <w:rPr>
      <w:sz w:val="16"/>
      <w:szCs w:val="16"/>
    </w:rPr>
  </w:style>
  <w:style w:type="paragraph" w:styleId="Textodecomentrio">
    <w:name w:val="annotation text"/>
    <w:basedOn w:val="Normal"/>
    <w:link w:val="TextodecomentrioCarter"/>
    <w:uiPriority w:val="99"/>
    <w:unhideWhenUsed/>
    <w:rsid w:val="00FD7AEC"/>
    <w:rPr>
      <w:sz w:val="20"/>
      <w:szCs w:val="20"/>
    </w:rPr>
  </w:style>
  <w:style w:type="character" w:customStyle="1" w:styleId="TextodecomentrioCarter">
    <w:name w:val="Texto de comentário Caráter"/>
    <w:basedOn w:val="Tipodeletrapredefinidodopargrafo"/>
    <w:link w:val="Textodecomentrio"/>
    <w:uiPriority w:val="99"/>
    <w:rsid w:val="00FD7AEC"/>
    <w:rPr>
      <w:rFonts w:ascii="Book Antiqua" w:eastAsiaTheme="minorEastAsia" w:hAnsi="Book Antiqua" w:cs="Book Antiqua"/>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FD7AEC"/>
    <w:rPr>
      <w:b/>
      <w:bCs/>
    </w:rPr>
  </w:style>
  <w:style w:type="character" w:customStyle="1" w:styleId="AssuntodecomentrioCarter">
    <w:name w:val="Assunto de comentário Caráter"/>
    <w:basedOn w:val="TextodecomentrioCarter"/>
    <w:link w:val="Assuntodecomentrio"/>
    <w:uiPriority w:val="99"/>
    <w:semiHidden/>
    <w:rsid w:val="00FD7AEC"/>
    <w:rPr>
      <w:rFonts w:ascii="Book Antiqua" w:eastAsiaTheme="minorEastAsia" w:hAnsi="Book Antiqua" w:cs="Book Antiqua"/>
      <w:b/>
      <w:bCs/>
      <w:sz w:val="20"/>
      <w:szCs w:val="20"/>
      <w:lang w:eastAsia="pt-PT"/>
    </w:rPr>
  </w:style>
  <w:style w:type="paragraph" w:styleId="Textodebalo">
    <w:name w:val="Balloon Text"/>
    <w:basedOn w:val="Normal"/>
    <w:link w:val="TextodebaloCarter"/>
    <w:uiPriority w:val="99"/>
    <w:semiHidden/>
    <w:unhideWhenUsed/>
    <w:rsid w:val="009975F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975F8"/>
    <w:rPr>
      <w:rFonts w:ascii="Segoe UI" w:eastAsiaTheme="minorEastAsia" w:hAnsi="Segoe UI" w:cs="Segoe UI"/>
      <w:sz w:val="18"/>
      <w:szCs w:val="18"/>
      <w:lang w:eastAsia="pt-PT"/>
    </w:rPr>
  </w:style>
  <w:style w:type="paragraph" w:styleId="Cabealho">
    <w:name w:val="header"/>
    <w:basedOn w:val="Normal"/>
    <w:link w:val="CabealhoCarter"/>
    <w:uiPriority w:val="99"/>
    <w:unhideWhenUsed/>
    <w:rsid w:val="00767719"/>
    <w:pPr>
      <w:tabs>
        <w:tab w:val="center" w:pos="4252"/>
        <w:tab w:val="right" w:pos="8504"/>
      </w:tabs>
    </w:pPr>
  </w:style>
  <w:style w:type="character" w:customStyle="1" w:styleId="CabealhoCarter">
    <w:name w:val="Cabeçalho Caráter"/>
    <w:basedOn w:val="Tipodeletrapredefinidodopargrafo"/>
    <w:link w:val="Cabealho"/>
    <w:uiPriority w:val="99"/>
    <w:rsid w:val="00767719"/>
    <w:rPr>
      <w:rFonts w:ascii="Book Antiqua" w:eastAsiaTheme="minorEastAsia" w:hAnsi="Book Antiqua" w:cs="Book Antiqua"/>
      <w:lang w:eastAsia="pt-PT"/>
    </w:rPr>
  </w:style>
  <w:style w:type="paragraph" w:styleId="Rodap">
    <w:name w:val="footer"/>
    <w:basedOn w:val="Normal"/>
    <w:link w:val="RodapCarter"/>
    <w:uiPriority w:val="99"/>
    <w:unhideWhenUsed/>
    <w:rsid w:val="00767719"/>
    <w:pPr>
      <w:tabs>
        <w:tab w:val="center" w:pos="4252"/>
        <w:tab w:val="right" w:pos="8504"/>
      </w:tabs>
    </w:pPr>
  </w:style>
  <w:style w:type="character" w:customStyle="1" w:styleId="RodapCarter">
    <w:name w:val="Rodapé Caráter"/>
    <w:basedOn w:val="Tipodeletrapredefinidodopargrafo"/>
    <w:link w:val="Rodap"/>
    <w:uiPriority w:val="99"/>
    <w:rsid w:val="00767719"/>
    <w:rPr>
      <w:rFonts w:ascii="Book Antiqua" w:eastAsiaTheme="minorEastAsia" w:hAnsi="Book Antiqua" w:cs="Book Antiqua"/>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237b00-3aa0-4784-997b-89bf9c090233">
      <Terms xmlns="http://schemas.microsoft.com/office/infopath/2007/PartnerControls"/>
    </lcf76f155ced4ddcb4097134ff3c332f>
    <TaxCatchAll xmlns="dd809f0c-a2f8-4c3f-894c-dfd0e836c0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ABB26B160976446A8EF6DD0F6A54B97" ma:contentTypeVersion="11" ma:contentTypeDescription="Criar um novo documento." ma:contentTypeScope="" ma:versionID="10a27f00d895a71d73c0b54549339d2e">
  <xsd:schema xmlns:xsd="http://www.w3.org/2001/XMLSchema" xmlns:xs="http://www.w3.org/2001/XMLSchema" xmlns:p="http://schemas.microsoft.com/office/2006/metadata/properties" xmlns:ns2="35237b00-3aa0-4784-997b-89bf9c090233" xmlns:ns3="dd809f0c-a2f8-4c3f-894c-dfd0e836c042" targetNamespace="http://schemas.microsoft.com/office/2006/metadata/properties" ma:root="true" ma:fieldsID="8f83698ef89023604154bd49cc901193" ns2:_="" ns3:_="">
    <xsd:import namespace="35237b00-3aa0-4784-997b-89bf9c090233"/>
    <xsd:import namespace="dd809f0c-a2f8-4c3f-894c-dfd0e836c0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37b00-3aa0-4784-997b-89bf9c0902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m" ma:readOnly="false" ma:fieldId="{5cf76f15-5ced-4ddc-b409-7134ff3c332f}" ma:taxonomyMulti="true" ma:sspId="27743cb6-17b7-4513-93b7-b1ab69736d7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09f0c-a2f8-4c3f-894c-dfd0e836c042" elementFormDefault="qualified">
    <xsd:import namespace="http://schemas.microsoft.com/office/2006/documentManagement/types"/>
    <xsd:import namespace="http://schemas.microsoft.com/office/infopath/2007/PartnerControls"/>
    <xsd:element name="SharedWithUsers" ma:index="11"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Partilhado Com" ma:internalName="SharedWithDetails" ma:readOnly="true">
      <xsd:simpleType>
        <xsd:restriction base="dms:Note">
          <xsd:maxLength value="255"/>
        </xsd:restriction>
      </xsd:simpleType>
    </xsd:element>
    <xsd:element name="TaxCatchAll" ma:index="15" nillable="true" ma:displayName="Taxonomy Catch All Column" ma:hidden="true" ma:list="{a77cdfb8-89e1-4f7f-9e00-b28b08d6cda3}" ma:internalName="TaxCatchAll" ma:showField="CatchAllData" ma:web="dd809f0c-a2f8-4c3f-894c-dfd0e836c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98FE6-3E93-462E-8700-82B897D1A7E0}">
  <ds:schemaRefs>
    <ds:schemaRef ds:uri="http://schemas.microsoft.com/office/2006/metadata/properties"/>
    <ds:schemaRef ds:uri="http://schemas.microsoft.com/office/infopath/2007/PartnerControls"/>
    <ds:schemaRef ds:uri="35237b00-3aa0-4784-997b-89bf9c090233"/>
    <ds:schemaRef ds:uri="dd809f0c-a2f8-4c3f-894c-dfd0e836c042"/>
  </ds:schemaRefs>
</ds:datastoreItem>
</file>

<file path=customXml/itemProps2.xml><?xml version="1.0" encoding="utf-8"?>
<ds:datastoreItem xmlns:ds="http://schemas.openxmlformats.org/officeDocument/2006/customXml" ds:itemID="{A4A55160-9F1F-4FF0-8A18-3928C50B4C72}">
  <ds:schemaRefs>
    <ds:schemaRef ds:uri="http://schemas.microsoft.com/sharepoint/v3/contenttype/forms"/>
  </ds:schemaRefs>
</ds:datastoreItem>
</file>

<file path=customXml/itemProps3.xml><?xml version="1.0" encoding="utf-8"?>
<ds:datastoreItem xmlns:ds="http://schemas.openxmlformats.org/officeDocument/2006/customXml" ds:itemID="{F39AFD9C-32EE-428E-B0B3-6AA46A161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37b00-3aa0-4784-997b-89bf9c090233"/>
    <ds:schemaRef ds:uri="dd809f0c-a2f8-4c3f-894c-dfd0e836c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5195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GSEAEne</dc:creator>
  <cp:keywords/>
  <dc:description/>
  <cp:lastModifiedBy>DGEG</cp:lastModifiedBy>
  <cp:revision>2</cp:revision>
  <cp:lastPrinted>2023-07-11T10:01:00Z</cp:lastPrinted>
  <dcterms:created xsi:type="dcterms:W3CDTF">2024-05-28T09:29:00Z</dcterms:created>
  <dcterms:modified xsi:type="dcterms:W3CDTF">2024-05-28T09:29:00Z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0x0101006ABB26B160976446A8EF6DD0F6A54B97</vt:lpwstr>
  </property>
  <property fmtid="{D5CDD505-2E9C-101B-9397-08002B2CF9AE}" pid="3" name="GrammarlyDocumentId">
    <vt:lpwstr>3edc46e9ac3a0208e6d03858f507bcceda418677f6bde96bb78df815ee000094</vt:lpwstr>
  </property>
  <property fmtid="{D5CDD505-2E9C-101B-9397-08002B2CF9AE}" pid="4" name="MediaServiceImageTags">
    <vt:lpwstr/>
  </property>
</Properties>
</file>