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B0A5" w14:textId="490636FC" w:rsidR="00333BCB" w:rsidRPr="00D5298A" w:rsidRDefault="00AC0C23" w:rsidP="001377D1">
      <w:pPr>
        <w:pStyle w:val="Ttulo3"/>
        <w:spacing w:before="0" w:after="100"/>
        <w:jc w:val="center"/>
        <w:rPr>
          <w:rFonts w:ascii="Garamond" w:hAnsi="Garamond" w:cstheme="minorHAnsi"/>
          <w:sz w:val="24"/>
          <w:szCs w:val="24"/>
        </w:rPr>
      </w:pPr>
      <w:bookmarkStart w:id="0" w:name="_Toc41502281"/>
      <w:r w:rsidRPr="00D5298A">
        <w:rPr>
          <w:rFonts w:ascii="Garamond" w:hAnsi="Garamond" w:cstheme="minorHAnsi"/>
          <w:sz w:val="24"/>
          <w:szCs w:val="24"/>
        </w:rPr>
        <w:t>ANEXO X</w:t>
      </w:r>
      <w:bookmarkEnd w:id="0"/>
    </w:p>
    <w:p w14:paraId="527D7F0F" w14:textId="7252C2DC" w:rsidR="00333BCB" w:rsidRPr="00D5298A" w:rsidRDefault="00333BCB" w:rsidP="001377D1">
      <w:pPr>
        <w:spacing w:after="100"/>
        <w:jc w:val="center"/>
        <w:rPr>
          <w:rFonts w:ascii="Garamond" w:hAnsi="Garamond" w:cstheme="minorHAnsi"/>
        </w:rPr>
      </w:pPr>
      <w:r w:rsidRPr="00D5298A">
        <w:rPr>
          <w:rFonts w:ascii="Garamond" w:hAnsi="Garamond" w:cstheme="minorHAnsi"/>
          <w:smallCaps/>
        </w:rPr>
        <w:t>(</w:t>
      </w:r>
      <w:r w:rsidRPr="00D5298A">
        <w:rPr>
          <w:rFonts w:ascii="Garamond" w:hAnsi="Garamond" w:cstheme="minorHAnsi"/>
        </w:rPr>
        <w:t xml:space="preserve">a que se refere a alínea </w:t>
      </w:r>
      <w:r w:rsidR="00C81DB6" w:rsidRPr="00D5298A">
        <w:rPr>
          <w:rFonts w:ascii="Garamond" w:hAnsi="Garamond" w:cstheme="minorHAnsi"/>
          <w:i/>
          <w:iCs/>
        </w:rPr>
        <w:t>k</w:t>
      </w:r>
      <w:r w:rsidRPr="00D5298A">
        <w:rPr>
          <w:rFonts w:ascii="Garamond" w:hAnsi="Garamond" w:cstheme="minorHAnsi"/>
        </w:rPr>
        <w:t>) do n.º 3 do artigo 14.º)</w:t>
      </w:r>
    </w:p>
    <w:p w14:paraId="3380497A" w14:textId="77777777" w:rsidR="00333BCB" w:rsidRPr="00D5298A" w:rsidRDefault="00333BCB" w:rsidP="001377D1">
      <w:pPr>
        <w:spacing w:after="100"/>
        <w:jc w:val="center"/>
        <w:rPr>
          <w:rFonts w:ascii="Garamond" w:hAnsi="Garamond" w:cstheme="minorHAnsi"/>
        </w:rPr>
      </w:pPr>
    </w:p>
    <w:p w14:paraId="2FA551BC" w14:textId="35111752" w:rsidR="00333BCB" w:rsidRPr="00D5298A" w:rsidRDefault="00B20070" w:rsidP="001377D1">
      <w:pPr>
        <w:spacing w:after="100"/>
        <w:jc w:val="center"/>
        <w:rPr>
          <w:rFonts w:ascii="Garamond" w:hAnsi="Garamond" w:cstheme="minorHAnsi"/>
          <w:b/>
          <w:smallCaps/>
        </w:rPr>
      </w:pPr>
      <w:r w:rsidRPr="00D5298A">
        <w:rPr>
          <w:rFonts w:ascii="Garamond" w:hAnsi="Garamond" w:cstheme="minorHAnsi"/>
          <w:b/>
          <w:smallCaps/>
        </w:rPr>
        <w:t>DECLARAÇÃO DE CONSENTIMENTO NA GRAVAÇÃO DE CHAMADAS TELEFÓNICAS</w:t>
      </w:r>
    </w:p>
    <w:p w14:paraId="711B5E0D" w14:textId="5F34199A" w:rsidR="00333BCB" w:rsidRPr="00D5298A" w:rsidRDefault="00333BCB" w:rsidP="001377D1">
      <w:pPr>
        <w:spacing w:after="100"/>
        <w:rPr>
          <w:rFonts w:ascii="Garamond" w:hAnsi="Garamond" w:cstheme="minorHAnsi"/>
        </w:rPr>
      </w:pPr>
      <w:r w:rsidRPr="00D5298A">
        <w:rPr>
          <w:rFonts w:ascii="Garamond" w:hAnsi="Garamond" w:cstheme="minorHAnsi"/>
        </w:rPr>
        <w:t>Esta informação é aplicável à recolha e posterior tratamento de dados pessoais das pessoas singulares que sejam representantes dos Concorrentes ou dos Agrupamentos de Concorrentes que apresentem candidatura a</w:t>
      </w:r>
      <w:r w:rsidR="00AC0C23">
        <w:rPr>
          <w:rFonts w:ascii="Garamond" w:hAnsi="Garamond" w:cstheme="minorHAnsi"/>
        </w:rPr>
        <w:t>o</w:t>
      </w:r>
      <w:r w:rsidR="00AC0C23" w:rsidRPr="00584DDE">
        <w:rPr>
          <w:rFonts w:ascii="Garamond" w:hAnsi="Garamond" w:cstheme="minorHAnsi"/>
        </w:rPr>
        <w:t xml:space="preserve"> </w:t>
      </w:r>
      <w:r w:rsidR="00AC0C23" w:rsidRPr="00734DD6">
        <w:rPr>
          <w:rFonts w:ascii="Garamond" w:hAnsi="Garamond" w:cstheme="minorHAnsi"/>
        </w:rPr>
        <w:t xml:space="preserve">procedimento concorrencial </w:t>
      </w:r>
      <w:r w:rsidR="00AC0C23" w:rsidRPr="00916A08">
        <w:rPr>
          <w:rFonts w:ascii="Garamond" w:hAnsi="Garamond" w:cstheme="minorHAnsi"/>
        </w:rPr>
        <w:t xml:space="preserve">para </w:t>
      </w:r>
      <w:r w:rsidR="00AC0C23" w:rsidRPr="00731441">
        <w:rPr>
          <w:rFonts w:ascii="Garamond" w:hAnsi="Garamond" w:cstheme="minorHAnsi"/>
        </w:rPr>
        <w:t xml:space="preserve">compra centralizada, pelo Comercializador de Último Recurso Grossista, de biometano e hidrogénio produzido por eletrólise a partir da água, com recurso a eletricidade com origem em fontes de energia renovável, para injeção na Rede </w:t>
      </w:r>
      <w:r w:rsidR="0033178E">
        <w:rPr>
          <w:rFonts w:ascii="Garamond" w:hAnsi="Garamond" w:cstheme="minorHAnsi"/>
        </w:rPr>
        <w:t>Pública</w:t>
      </w:r>
      <w:r w:rsidR="00AC0C23" w:rsidRPr="00731441">
        <w:rPr>
          <w:rFonts w:ascii="Garamond" w:hAnsi="Garamond" w:cstheme="minorHAnsi"/>
        </w:rPr>
        <w:t xml:space="preserve"> de Gás</w:t>
      </w:r>
      <w:r w:rsidR="00AC0C23" w:rsidRPr="00731441">
        <w:rPr>
          <w:rStyle w:val="Refdenotaderodap"/>
          <w:rFonts w:ascii="Garamond" w:hAnsi="Garamond" w:cstheme="minorHAnsi"/>
        </w:rPr>
        <w:footnoteReference w:id="2"/>
      </w:r>
      <w:r w:rsidRPr="00D5298A">
        <w:rPr>
          <w:rFonts w:ascii="Garamond" w:hAnsi="Garamond" w:cstheme="minorHAnsi"/>
          <w:color w:val="000000"/>
        </w:rPr>
        <w:t xml:space="preserve"> (Procedimento</w:t>
      </w:r>
      <w:r w:rsidR="00D5298A" w:rsidRPr="00D5298A">
        <w:rPr>
          <w:rFonts w:ascii="Garamond" w:hAnsi="Garamond" w:cstheme="minorHAnsi"/>
          <w:color w:val="000000"/>
        </w:rPr>
        <w:t>)</w:t>
      </w:r>
      <w:r w:rsidRPr="00D5298A">
        <w:rPr>
          <w:rStyle w:val="Nmerodepgina"/>
          <w:rFonts w:ascii="Garamond" w:hAnsi="Garamond" w:cstheme="minorHAnsi"/>
        </w:rPr>
        <w:t>.</w:t>
      </w:r>
    </w:p>
    <w:p w14:paraId="41F41D1F" w14:textId="77777777" w:rsidR="00333BCB" w:rsidRPr="00D5298A" w:rsidRDefault="00333BCB" w:rsidP="001377D1">
      <w:pPr>
        <w:pStyle w:val="PargrafodaLista"/>
        <w:numPr>
          <w:ilvl w:val="0"/>
          <w:numId w:val="3"/>
        </w:numPr>
        <w:spacing w:after="100" w:line="360" w:lineRule="auto"/>
        <w:ind w:left="357" w:hanging="357"/>
        <w:jc w:val="both"/>
        <w:rPr>
          <w:rFonts w:ascii="Garamond" w:hAnsi="Garamond" w:cstheme="minorHAnsi"/>
          <w:b/>
          <w:sz w:val="24"/>
          <w:szCs w:val="24"/>
        </w:rPr>
      </w:pPr>
      <w:r w:rsidRPr="00D5298A">
        <w:rPr>
          <w:rFonts w:ascii="Garamond" w:hAnsi="Garamond" w:cstheme="minorHAnsi"/>
          <w:b/>
          <w:sz w:val="24"/>
          <w:szCs w:val="24"/>
        </w:rPr>
        <w:t>Entidades responsáveis pelo tratamento dos dados pessoais</w:t>
      </w:r>
    </w:p>
    <w:p w14:paraId="2E2021B5" w14:textId="50217232" w:rsidR="00333BCB" w:rsidRPr="00D5298A" w:rsidRDefault="003B6D39" w:rsidP="001377D1">
      <w:pPr>
        <w:spacing w:after="100"/>
        <w:rPr>
          <w:rFonts w:ascii="Garamond" w:hAnsi="Garamond" w:cstheme="minorHAnsi"/>
        </w:rPr>
      </w:pPr>
      <w:r w:rsidRPr="00D5298A">
        <w:rPr>
          <w:rFonts w:ascii="Garamond" w:hAnsi="Garamond" w:cstheme="minorHAnsi"/>
        </w:rPr>
        <w:t>O</w:t>
      </w:r>
      <w:r w:rsidRPr="00D5298A">
        <w:rPr>
          <w:rFonts w:ascii="Garamond" w:hAnsi="Garamond" w:cstheme="minorHAnsi"/>
          <w:smallCaps/>
        </w:rPr>
        <w:t xml:space="preserve"> </w:t>
      </w:r>
      <w:r w:rsidRPr="00D5298A">
        <w:rPr>
          <w:rFonts w:ascii="Garamond" w:hAnsi="Garamond" w:cstheme="minorHAnsi"/>
        </w:rPr>
        <w:t xml:space="preserve">Estado Português, por intermédio do </w:t>
      </w:r>
      <w:r w:rsidRPr="00D5298A">
        <w:rPr>
          <w:rStyle w:val="Nmerodepgina"/>
          <w:rFonts w:ascii="Garamond" w:hAnsi="Garamond" w:cstheme="minorHAnsi"/>
        </w:rPr>
        <w:t>OMIP - Pólo Português, S.G.M.R., S.A.</w:t>
      </w:r>
      <w:r w:rsidR="00D5298A" w:rsidRPr="00D5298A">
        <w:rPr>
          <w:rStyle w:val="Nmerodepgina"/>
          <w:rFonts w:ascii="Garamond" w:hAnsi="Garamond" w:cstheme="minorHAnsi"/>
        </w:rPr>
        <w:t xml:space="preserve"> (OMIP)</w:t>
      </w:r>
      <w:r w:rsidRPr="00D5298A">
        <w:rPr>
          <w:rStyle w:val="Nmerodepgina"/>
          <w:rFonts w:ascii="Garamond" w:hAnsi="Garamond" w:cstheme="minorHAnsi"/>
        </w:rPr>
        <w:t>,</w:t>
      </w:r>
      <w:r w:rsidRPr="00D5298A">
        <w:rPr>
          <w:rFonts w:ascii="Garamond" w:hAnsi="Garamond" w:cstheme="minorHAnsi"/>
        </w:rPr>
        <w:t xml:space="preserve"> será </w:t>
      </w:r>
      <w:r w:rsidR="00333BCB" w:rsidRPr="00D5298A">
        <w:rPr>
          <w:rFonts w:ascii="Garamond" w:hAnsi="Garamond" w:cstheme="minorHAnsi"/>
        </w:rPr>
        <w:t>responsáve</w:t>
      </w:r>
      <w:r w:rsidRPr="00D5298A">
        <w:rPr>
          <w:rFonts w:ascii="Garamond" w:hAnsi="Garamond" w:cstheme="minorHAnsi"/>
        </w:rPr>
        <w:t>l</w:t>
      </w:r>
      <w:r w:rsidR="00333BCB" w:rsidRPr="00D5298A">
        <w:rPr>
          <w:rFonts w:ascii="Garamond" w:hAnsi="Garamond" w:cstheme="minorHAnsi"/>
        </w:rPr>
        <w:t xml:space="preserve"> pelo tratamento dos dados pessoais recolhidos durante a fase de Licitação do Procedimento</w:t>
      </w:r>
      <w:r w:rsidR="000B2822" w:rsidRPr="00D5298A">
        <w:rPr>
          <w:rFonts w:ascii="Garamond" w:hAnsi="Garamond" w:cstheme="minorHAnsi"/>
        </w:rPr>
        <w:t>.</w:t>
      </w:r>
    </w:p>
    <w:p w14:paraId="21B9D57A" w14:textId="77777777" w:rsidR="00333BCB" w:rsidRPr="00D5298A" w:rsidRDefault="00333BCB" w:rsidP="001377D1">
      <w:pPr>
        <w:pStyle w:val="PargrafodaLista"/>
        <w:numPr>
          <w:ilvl w:val="0"/>
          <w:numId w:val="3"/>
        </w:numPr>
        <w:spacing w:after="100" w:line="360" w:lineRule="auto"/>
        <w:ind w:left="357" w:hanging="357"/>
        <w:jc w:val="both"/>
        <w:rPr>
          <w:rFonts w:ascii="Garamond" w:hAnsi="Garamond" w:cstheme="minorHAnsi"/>
          <w:b/>
          <w:sz w:val="24"/>
          <w:szCs w:val="24"/>
        </w:rPr>
      </w:pPr>
      <w:r w:rsidRPr="00D5298A">
        <w:rPr>
          <w:rFonts w:ascii="Garamond" w:hAnsi="Garamond" w:cstheme="minorHAnsi"/>
          <w:b/>
          <w:sz w:val="24"/>
          <w:szCs w:val="24"/>
        </w:rPr>
        <w:t xml:space="preserve">Contactos dos encarregados de proteção de dados </w:t>
      </w:r>
    </w:p>
    <w:p w14:paraId="68ACCF90" w14:textId="5C789AB4" w:rsidR="00333BCB" w:rsidRPr="00D5298A" w:rsidRDefault="00C10B0D" w:rsidP="001377D1">
      <w:pPr>
        <w:pStyle w:val="PargrafodaLista"/>
        <w:numPr>
          <w:ilvl w:val="0"/>
          <w:numId w:val="6"/>
        </w:numPr>
        <w:spacing w:after="100" w:line="360" w:lineRule="auto"/>
        <w:rPr>
          <w:rStyle w:val="Hiperligao"/>
          <w:rFonts w:ascii="Garamond" w:hAnsi="Garamond"/>
          <w:color w:val="auto"/>
          <w:sz w:val="24"/>
          <w:szCs w:val="24"/>
          <w:u w:val="none"/>
        </w:rPr>
      </w:pPr>
      <w:hyperlink r:id="rId10" w:history="1">
        <w:r w:rsidR="008F5D66" w:rsidRPr="00D5298A">
          <w:rPr>
            <w:rStyle w:val="Hiperligao"/>
            <w:rFonts w:ascii="Garamond" w:hAnsi="Garamond"/>
            <w:color w:val="auto"/>
            <w:sz w:val="24"/>
            <w:szCs w:val="24"/>
            <w:u w:val="none"/>
          </w:rPr>
          <w:t>gdpr@omip.pt</w:t>
        </w:r>
      </w:hyperlink>
      <w:r w:rsidR="00333BCB"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 xml:space="preserve"> </w:t>
      </w:r>
    </w:p>
    <w:p w14:paraId="59A1BA5C" w14:textId="77777777" w:rsidR="00632859" w:rsidRDefault="000B2822" w:rsidP="001377D1">
      <w:pPr>
        <w:pStyle w:val="PargrafodaLista"/>
        <w:numPr>
          <w:ilvl w:val="0"/>
          <w:numId w:val="6"/>
        </w:numPr>
        <w:spacing w:after="100" w:line="360" w:lineRule="auto"/>
        <w:rPr>
          <w:rStyle w:val="Hiperligao"/>
          <w:rFonts w:ascii="Garamond" w:hAnsi="Garamond"/>
          <w:color w:val="auto"/>
          <w:sz w:val="24"/>
          <w:szCs w:val="24"/>
          <w:u w:val="none"/>
        </w:rPr>
      </w:pPr>
      <w:r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>Avenida Casal Ribeiro, n.º 14 - 8º, 1000-092 Lisboa</w:t>
      </w:r>
      <w:r w:rsidR="00632859">
        <w:rPr>
          <w:rStyle w:val="Hiperligao"/>
          <w:rFonts w:ascii="Garamond" w:hAnsi="Garamond"/>
          <w:color w:val="auto"/>
          <w:sz w:val="24"/>
          <w:szCs w:val="24"/>
          <w:u w:val="none"/>
        </w:rPr>
        <w:t>;</w:t>
      </w:r>
      <w:r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 xml:space="preserve"> </w:t>
      </w:r>
    </w:p>
    <w:p w14:paraId="4B6A472C" w14:textId="5448865A" w:rsidR="000B2822" w:rsidRPr="00D5298A" w:rsidRDefault="00632859" w:rsidP="001377D1">
      <w:pPr>
        <w:pStyle w:val="PargrafodaLista"/>
        <w:numPr>
          <w:ilvl w:val="0"/>
          <w:numId w:val="6"/>
        </w:numPr>
        <w:spacing w:after="100" w:line="360" w:lineRule="auto"/>
        <w:rPr>
          <w:rStyle w:val="Hiperligao"/>
          <w:rFonts w:ascii="Garamond" w:hAnsi="Garamond"/>
          <w:color w:val="auto"/>
          <w:sz w:val="24"/>
          <w:szCs w:val="24"/>
          <w:u w:val="none"/>
        </w:rPr>
      </w:pPr>
      <w:r>
        <w:rPr>
          <w:rStyle w:val="Hiperligao"/>
          <w:rFonts w:ascii="Garamond" w:hAnsi="Garamond"/>
          <w:color w:val="auto"/>
          <w:sz w:val="24"/>
          <w:szCs w:val="24"/>
          <w:u w:val="none"/>
        </w:rPr>
        <w:t>C</w:t>
      </w:r>
      <w:r w:rsidR="000B2822"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>orreio eletrónico</w:t>
      </w:r>
      <w:r w:rsidR="008B7D2D"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 xml:space="preserve">: </w:t>
      </w:r>
      <w:hyperlink r:id="rId11" w:history="1">
        <w:r w:rsidR="00B14201" w:rsidRPr="00E3120F">
          <w:rPr>
            <w:rStyle w:val="Hiperligao"/>
            <w:rFonts w:ascii="Garamond" w:hAnsi="Garamond"/>
            <w:sz w:val="24"/>
            <w:szCs w:val="24"/>
          </w:rPr>
          <w:t>leilaogas-2024@omip.pt</w:t>
        </w:r>
      </w:hyperlink>
      <w:r w:rsidR="00B14201">
        <w:rPr>
          <w:rStyle w:val="Hiperligao"/>
          <w:rFonts w:ascii="Garamond" w:hAnsi="Garamond"/>
          <w:color w:val="auto"/>
          <w:sz w:val="24"/>
          <w:szCs w:val="24"/>
          <w:u w:val="none"/>
        </w:rPr>
        <w:t xml:space="preserve"> </w:t>
      </w:r>
    </w:p>
    <w:p w14:paraId="48A3C51E" w14:textId="38E3F554" w:rsidR="00333BCB" w:rsidRPr="00D5298A" w:rsidRDefault="00F724C7" w:rsidP="001377D1">
      <w:pPr>
        <w:pStyle w:val="PargrafodaLista"/>
        <w:numPr>
          <w:ilvl w:val="0"/>
          <w:numId w:val="6"/>
        </w:numPr>
        <w:spacing w:after="100" w:line="360" w:lineRule="auto"/>
        <w:rPr>
          <w:rFonts w:ascii="Garamond" w:hAnsi="Garamond" w:cs="Times New Roman"/>
          <w:sz w:val="24"/>
          <w:szCs w:val="24"/>
        </w:rPr>
      </w:pPr>
      <w:r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>Contacto telefónico: +351</w:t>
      </w:r>
      <w:r w:rsidR="00CD142C">
        <w:rPr>
          <w:rStyle w:val="Hiperligao"/>
          <w:rFonts w:ascii="Garamond" w:hAnsi="Garamond"/>
          <w:color w:val="auto"/>
          <w:sz w:val="24"/>
          <w:szCs w:val="24"/>
          <w:u w:val="none"/>
        </w:rPr>
        <w:t> 210 006 011.</w:t>
      </w:r>
    </w:p>
    <w:p w14:paraId="4DCDE8C3" w14:textId="77777777" w:rsidR="00333BCB" w:rsidRPr="00D5298A" w:rsidRDefault="00333BCB" w:rsidP="001377D1">
      <w:pPr>
        <w:pStyle w:val="PargrafodaLista"/>
        <w:numPr>
          <w:ilvl w:val="0"/>
          <w:numId w:val="3"/>
        </w:numPr>
        <w:spacing w:after="100" w:line="360" w:lineRule="auto"/>
        <w:ind w:left="357" w:hanging="357"/>
        <w:jc w:val="both"/>
        <w:rPr>
          <w:rFonts w:ascii="Garamond" w:hAnsi="Garamond" w:cstheme="minorHAnsi"/>
          <w:b/>
          <w:sz w:val="24"/>
          <w:szCs w:val="24"/>
        </w:rPr>
      </w:pPr>
      <w:r w:rsidRPr="00D5298A">
        <w:rPr>
          <w:rFonts w:ascii="Garamond" w:hAnsi="Garamond" w:cstheme="minorHAnsi"/>
          <w:b/>
          <w:sz w:val="24"/>
          <w:szCs w:val="24"/>
        </w:rPr>
        <w:t>Finalidades do tratamento dos dados pessoais e fundamentos jurídicos</w:t>
      </w:r>
    </w:p>
    <w:p w14:paraId="0E7B2863" w14:textId="77777777" w:rsidR="00D50EE7" w:rsidRPr="00D5298A" w:rsidRDefault="00333BCB" w:rsidP="001377D1">
      <w:pPr>
        <w:pStyle w:val="PargrafodaLista"/>
        <w:numPr>
          <w:ilvl w:val="0"/>
          <w:numId w:val="7"/>
        </w:numPr>
        <w:spacing w:after="100" w:line="360" w:lineRule="auto"/>
        <w:ind w:left="709"/>
        <w:jc w:val="both"/>
        <w:rPr>
          <w:rStyle w:val="Hiperligao"/>
          <w:rFonts w:ascii="Garamond" w:hAnsi="Garamond"/>
          <w:color w:val="auto"/>
          <w:sz w:val="24"/>
          <w:szCs w:val="24"/>
          <w:u w:val="none"/>
        </w:rPr>
      </w:pPr>
      <w:r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 xml:space="preserve">Mediante consentimento prévio e inequívoco do titular dos dados, o </w:t>
      </w:r>
      <w:r w:rsidR="00276846"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>OMIP</w:t>
      </w:r>
      <w:r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 xml:space="preserve"> poder</w:t>
      </w:r>
      <w:r w:rsidR="008F5D66"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>á</w:t>
      </w:r>
      <w:r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 xml:space="preserve"> efetuar a gravação de chamadas telefónicas para a finalidade de prova das transações comerciais e de quaisquer outras comunicações efetuadas por representantes dos Concorrentes do Procedimento, caso em que o fundamento jurídico para a gravação das chamadas é o consentimento do titular dos dados;</w:t>
      </w:r>
    </w:p>
    <w:p w14:paraId="4C4213BC" w14:textId="52973939" w:rsidR="00333BCB" w:rsidRPr="00D5298A" w:rsidRDefault="00333BCB" w:rsidP="001377D1">
      <w:pPr>
        <w:pStyle w:val="PargrafodaLista"/>
        <w:numPr>
          <w:ilvl w:val="0"/>
          <w:numId w:val="7"/>
        </w:numPr>
        <w:spacing w:after="100"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00D5298A">
        <w:rPr>
          <w:rFonts w:ascii="Garamond" w:hAnsi="Garamond" w:cstheme="minorHAnsi"/>
          <w:sz w:val="24"/>
          <w:szCs w:val="24"/>
        </w:rPr>
        <w:t xml:space="preserve">Os dados pessoais recolhidos a partir de qualquer gravação serão utilizados para identificar o representante do concorrente acima identificado, tendo o seu tratamento como </w:t>
      </w:r>
      <w:r w:rsidRPr="00D5298A">
        <w:rPr>
          <w:rFonts w:ascii="Garamond" w:hAnsi="Garamond" w:cstheme="minorHAnsi"/>
          <w:sz w:val="24"/>
          <w:szCs w:val="24"/>
        </w:rPr>
        <w:lastRenderedPageBreak/>
        <w:t xml:space="preserve">fundamento jurídico o interesse legítimo do </w:t>
      </w:r>
      <w:r w:rsidR="00276846" w:rsidRPr="00D5298A">
        <w:rPr>
          <w:rFonts w:ascii="Garamond" w:hAnsi="Garamond" w:cstheme="minorHAnsi"/>
          <w:sz w:val="24"/>
          <w:szCs w:val="24"/>
        </w:rPr>
        <w:t>OMIP</w:t>
      </w:r>
      <w:r w:rsidRPr="00D5298A">
        <w:rPr>
          <w:rFonts w:ascii="Garamond" w:hAnsi="Garamond" w:cstheme="minorHAnsi"/>
          <w:sz w:val="24"/>
          <w:szCs w:val="24"/>
        </w:rPr>
        <w:t xml:space="preserve"> em verificar que o titular dos dados tem poderes suficientes para vincular a entidade candidata.</w:t>
      </w:r>
    </w:p>
    <w:p w14:paraId="1DFBF4DB" w14:textId="77777777" w:rsidR="00333BCB" w:rsidRPr="00D5298A" w:rsidRDefault="00333BCB" w:rsidP="001377D1">
      <w:pPr>
        <w:pStyle w:val="PargrafodaLista"/>
        <w:keepNext/>
        <w:numPr>
          <w:ilvl w:val="0"/>
          <w:numId w:val="3"/>
        </w:numPr>
        <w:spacing w:after="100" w:line="360" w:lineRule="auto"/>
        <w:ind w:left="357" w:hanging="357"/>
        <w:jc w:val="both"/>
        <w:rPr>
          <w:rFonts w:ascii="Garamond" w:hAnsi="Garamond" w:cstheme="minorHAnsi"/>
          <w:b/>
          <w:sz w:val="24"/>
          <w:szCs w:val="24"/>
        </w:rPr>
      </w:pPr>
      <w:r w:rsidRPr="00D5298A">
        <w:rPr>
          <w:rFonts w:ascii="Garamond" w:hAnsi="Garamond" w:cstheme="minorHAnsi"/>
          <w:b/>
          <w:sz w:val="24"/>
          <w:szCs w:val="24"/>
        </w:rPr>
        <w:t>Período de conservação dos dados pessoais</w:t>
      </w:r>
    </w:p>
    <w:p w14:paraId="5035A6E5" w14:textId="1AC841F9" w:rsidR="00011455" w:rsidRPr="00D5298A" w:rsidRDefault="00333BCB" w:rsidP="001377D1">
      <w:pPr>
        <w:pStyle w:val="PargrafodaLista"/>
        <w:numPr>
          <w:ilvl w:val="0"/>
          <w:numId w:val="8"/>
        </w:numPr>
        <w:spacing w:after="100" w:line="360" w:lineRule="auto"/>
        <w:ind w:left="709"/>
        <w:jc w:val="both"/>
        <w:rPr>
          <w:rStyle w:val="Hiperligao"/>
          <w:rFonts w:ascii="Garamond" w:hAnsi="Garamond"/>
          <w:color w:val="auto"/>
          <w:sz w:val="24"/>
          <w:szCs w:val="24"/>
          <w:u w:val="none"/>
        </w:rPr>
      </w:pPr>
      <w:r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>As gravações das chamadas serão conservadas durante o tempo necessário à atribuição</w:t>
      </w:r>
      <w:r w:rsidR="00051435"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 xml:space="preserve"> do</w:t>
      </w:r>
      <w:r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 xml:space="preserve"> </w:t>
      </w:r>
      <w:r w:rsidR="00051435"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>título certificativo do direito de venda de biometano ou de hidrogénio</w:t>
      </w:r>
      <w:r w:rsidR="00CD6672"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 xml:space="preserve"> renovável</w:t>
      </w:r>
      <w:r w:rsidR="00051435"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 xml:space="preserve"> para injeção na</w:t>
      </w:r>
      <w:r w:rsidR="00CD6672"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 xml:space="preserve"> Rede </w:t>
      </w:r>
      <w:r w:rsidR="009424DF">
        <w:rPr>
          <w:rStyle w:val="Hiperligao"/>
          <w:rFonts w:ascii="Garamond" w:hAnsi="Garamond"/>
          <w:color w:val="auto"/>
          <w:sz w:val="24"/>
          <w:szCs w:val="24"/>
          <w:u w:val="none"/>
        </w:rPr>
        <w:t>Pública</w:t>
      </w:r>
      <w:r w:rsidR="00CD6672"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 xml:space="preserve"> de Gás</w:t>
      </w:r>
      <w:r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>, mas nunca por um prazo superior a 30 dias</w:t>
      </w:r>
      <w:r w:rsidR="00011455"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>;</w:t>
      </w:r>
    </w:p>
    <w:p w14:paraId="28E97A2C" w14:textId="03B19F37" w:rsidR="00333BCB" w:rsidRPr="00D5298A" w:rsidRDefault="00333BCB" w:rsidP="001377D1">
      <w:pPr>
        <w:pStyle w:val="PargrafodaLista"/>
        <w:numPr>
          <w:ilvl w:val="0"/>
          <w:numId w:val="8"/>
        </w:numPr>
        <w:spacing w:after="100"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00D5298A">
        <w:rPr>
          <w:rFonts w:ascii="Garamond" w:hAnsi="Garamond" w:cstheme="minorHAnsi"/>
          <w:sz w:val="24"/>
          <w:szCs w:val="24"/>
        </w:rPr>
        <w:t xml:space="preserve">Os dados pessoais necessários à verificação dos poderes de representação do titular dos dados serão conservados até à data da atribuição do título certificativo referido no número anterior. </w:t>
      </w:r>
    </w:p>
    <w:p w14:paraId="2000A448" w14:textId="77777777" w:rsidR="00333BCB" w:rsidRPr="00D5298A" w:rsidRDefault="00333BCB" w:rsidP="001377D1">
      <w:pPr>
        <w:pStyle w:val="PargrafodaLista"/>
        <w:numPr>
          <w:ilvl w:val="0"/>
          <w:numId w:val="3"/>
        </w:numPr>
        <w:spacing w:after="100" w:line="360" w:lineRule="auto"/>
        <w:ind w:left="357" w:hanging="357"/>
        <w:jc w:val="both"/>
        <w:rPr>
          <w:rFonts w:ascii="Garamond" w:hAnsi="Garamond" w:cstheme="minorHAnsi"/>
          <w:b/>
          <w:sz w:val="24"/>
          <w:szCs w:val="24"/>
        </w:rPr>
      </w:pPr>
      <w:r w:rsidRPr="00D5298A">
        <w:rPr>
          <w:rFonts w:ascii="Garamond" w:hAnsi="Garamond" w:cstheme="minorHAnsi"/>
          <w:b/>
          <w:sz w:val="24"/>
          <w:szCs w:val="24"/>
        </w:rPr>
        <w:t>Direitos do titular dos dados</w:t>
      </w:r>
    </w:p>
    <w:p w14:paraId="421F28C9" w14:textId="33CFD21C" w:rsidR="00B64243" w:rsidRPr="00D5298A" w:rsidRDefault="00333BCB" w:rsidP="001377D1">
      <w:pPr>
        <w:pStyle w:val="PargrafodaLista"/>
        <w:numPr>
          <w:ilvl w:val="0"/>
          <w:numId w:val="9"/>
        </w:numPr>
        <w:spacing w:after="100" w:line="360" w:lineRule="auto"/>
        <w:ind w:left="709"/>
        <w:jc w:val="both"/>
        <w:rPr>
          <w:rStyle w:val="Hiperligao"/>
          <w:rFonts w:ascii="Garamond" w:hAnsi="Garamond"/>
          <w:color w:val="auto"/>
          <w:sz w:val="24"/>
          <w:szCs w:val="24"/>
          <w:u w:val="none"/>
        </w:rPr>
      </w:pPr>
      <w:r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 xml:space="preserve">O titular dos dados pessoais tem o direito de solicitar ao </w:t>
      </w:r>
      <w:r w:rsidR="00276846"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 xml:space="preserve">OMIP </w:t>
      </w:r>
      <w:r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>o acesso aos dados pessoais que lhe digam respeito, a sua retificação ou o seu apagamento, a limitação do tratamento, de se opor ao tratamento e o direito à portabilidade dos dados, nos termos da lei em vigor</w:t>
      </w:r>
      <w:r w:rsidR="00694F6D"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>;</w:t>
      </w:r>
    </w:p>
    <w:p w14:paraId="53AB1DC5" w14:textId="6A8FE7D6" w:rsidR="00333BCB" w:rsidRPr="00D5298A" w:rsidRDefault="00B64243" w:rsidP="001377D1">
      <w:pPr>
        <w:pStyle w:val="PargrafodaLista"/>
        <w:numPr>
          <w:ilvl w:val="0"/>
          <w:numId w:val="9"/>
        </w:numPr>
        <w:spacing w:after="100" w:line="360" w:lineRule="auto"/>
        <w:ind w:left="709"/>
        <w:jc w:val="both"/>
        <w:rPr>
          <w:rStyle w:val="Hiperligao"/>
          <w:rFonts w:ascii="Garamond" w:hAnsi="Garamond"/>
          <w:color w:val="auto"/>
          <w:sz w:val="24"/>
          <w:szCs w:val="24"/>
          <w:u w:val="none"/>
        </w:rPr>
      </w:pPr>
      <w:r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>Os</w:t>
      </w:r>
      <w:r w:rsidR="00333BCB"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 xml:space="preserve"> direitos</w:t>
      </w:r>
      <w:r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 xml:space="preserve"> referidos na alínea anterior</w:t>
      </w:r>
      <w:r w:rsidR="00333BCB"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 xml:space="preserve"> podem ser exercidos através dos meios de contacto supra indicados</w:t>
      </w:r>
      <w:r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>, ao passo que o</w:t>
      </w:r>
      <w:r w:rsidR="00333BCB"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 xml:space="preserve"> consentimento do titular dos dados pode ser retirado a qualquer momento sem que isso afete a licitude do tratamento realizado no consentimento previamente prestado</w:t>
      </w:r>
      <w:r w:rsidR="00694F6D"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>;</w:t>
      </w:r>
    </w:p>
    <w:p w14:paraId="66A1F092" w14:textId="0AB5EC2B" w:rsidR="00333BCB" w:rsidRPr="00D5298A" w:rsidRDefault="00333BCB" w:rsidP="001377D1">
      <w:pPr>
        <w:pStyle w:val="PargrafodaLista"/>
        <w:numPr>
          <w:ilvl w:val="0"/>
          <w:numId w:val="9"/>
        </w:numPr>
        <w:spacing w:after="100" w:line="360" w:lineRule="auto"/>
        <w:ind w:left="709"/>
        <w:jc w:val="both"/>
        <w:rPr>
          <w:rStyle w:val="Hiperligao"/>
          <w:rFonts w:ascii="Garamond" w:hAnsi="Garamond"/>
          <w:color w:val="auto"/>
          <w:sz w:val="24"/>
          <w:szCs w:val="24"/>
          <w:u w:val="none"/>
        </w:rPr>
      </w:pPr>
      <w:r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 xml:space="preserve">O titular dos dados pessoais também tem o direito de apresentar uma reclamação à </w:t>
      </w:r>
      <w:r w:rsidR="008F4DE0"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 xml:space="preserve">Autoridade </w:t>
      </w:r>
      <w:r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 xml:space="preserve">de </w:t>
      </w:r>
      <w:r w:rsidR="008F4DE0"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 xml:space="preserve">Controlo, que, em Portugal, é exercida pela </w:t>
      </w:r>
      <w:r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 xml:space="preserve">Comissão Nacional de Proteção de Dados, </w:t>
      </w:r>
      <w:r w:rsidR="008F4DE0"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 xml:space="preserve">enviando a sua mensagem para </w:t>
      </w:r>
      <w:hyperlink r:id="rId12" w:history="1">
        <w:r w:rsidR="008F4DE0" w:rsidRPr="00D5298A">
          <w:rPr>
            <w:rStyle w:val="Hiperligao"/>
            <w:rFonts w:ascii="Garamond" w:hAnsi="Garamond"/>
            <w:color w:val="auto"/>
            <w:sz w:val="24"/>
            <w:szCs w:val="24"/>
            <w:u w:val="none"/>
          </w:rPr>
          <w:t>geral@cnpd.pt</w:t>
        </w:r>
      </w:hyperlink>
      <w:r w:rsidR="008F4DE0"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 xml:space="preserve"> </w:t>
      </w:r>
      <w:r w:rsidRPr="00D5298A">
        <w:rPr>
          <w:rStyle w:val="Hiperligao"/>
          <w:rFonts w:ascii="Garamond" w:hAnsi="Garamond"/>
          <w:color w:val="auto"/>
          <w:sz w:val="24"/>
          <w:szCs w:val="24"/>
          <w:u w:val="none"/>
        </w:rPr>
        <w:t>se entender que os seus direitos foram infringidos.</w:t>
      </w:r>
    </w:p>
    <w:p w14:paraId="6D97015B" w14:textId="77777777" w:rsidR="00333BCB" w:rsidRPr="00D5298A" w:rsidRDefault="00333BCB" w:rsidP="001377D1">
      <w:pPr>
        <w:spacing w:after="100"/>
        <w:rPr>
          <w:rFonts w:ascii="Garamond" w:hAnsi="Garamond" w:cstheme="minorHAnsi"/>
          <w:b/>
        </w:rPr>
      </w:pPr>
    </w:p>
    <w:p w14:paraId="2A1E2BE2" w14:textId="6F411EC9" w:rsidR="00333BCB" w:rsidRPr="001377D1" w:rsidRDefault="00333BCB" w:rsidP="001377D1">
      <w:pPr>
        <w:spacing w:after="100"/>
        <w:rPr>
          <w:rFonts w:ascii="Garamond" w:hAnsi="Garamond" w:cstheme="minorHAnsi"/>
          <w:b/>
          <w:i/>
        </w:rPr>
      </w:pPr>
      <w:r w:rsidRPr="00D5298A">
        <w:rPr>
          <w:rFonts w:ascii="Garamond" w:hAnsi="Garamond" w:cstheme="minorHAnsi"/>
          <w:b/>
          <w:i/>
        </w:rPr>
        <w:t xml:space="preserve">O titular dos dados pessoais, abaixo identificado, declara consentir na gravação, pelo </w:t>
      </w:r>
      <w:r w:rsidR="00276846" w:rsidRPr="00D5298A">
        <w:rPr>
          <w:rFonts w:ascii="Garamond" w:hAnsi="Garamond" w:cstheme="minorHAnsi"/>
          <w:b/>
          <w:i/>
        </w:rPr>
        <w:t>OMIP</w:t>
      </w:r>
      <w:r w:rsidRPr="00D5298A">
        <w:rPr>
          <w:rFonts w:ascii="Garamond" w:hAnsi="Garamond" w:cstheme="minorHAnsi"/>
          <w:b/>
          <w:i/>
        </w:rPr>
        <w:t>, das chamadas por si efetuadas no âmbito da fase de Licitação do Procedimento.</w:t>
      </w:r>
    </w:p>
    <w:p w14:paraId="62865690" w14:textId="116AA6BA" w:rsidR="00333BCB" w:rsidRPr="00694F6D" w:rsidRDefault="00333BCB" w:rsidP="001377D1">
      <w:pPr>
        <w:spacing w:after="100"/>
        <w:jc w:val="center"/>
        <w:rPr>
          <w:rFonts w:ascii="Garamond" w:hAnsi="Garamond" w:cstheme="minorHAnsi"/>
        </w:rPr>
      </w:pPr>
    </w:p>
    <w:p w14:paraId="4AEDABA5" w14:textId="1E1C243F" w:rsidR="00333BCB" w:rsidRPr="00BF3DB0" w:rsidRDefault="00333BCB" w:rsidP="00BF3DB0">
      <w:pPr>
        <w:spacing w:after="100"/>
        <w:jc w:val="center"/>
        <w:rPr>
          <w:rFonts w:ascii="Garamond" w:hAnsi="Garamond" w:cstheme="minorHAnsi"/>
        </w:rPr>
      </w:pPr>
      <w:r w:rsidRPr="00694F6D">
        <w:rPr>
          <w:rFonts w:ascii="Garamond" w:hAnsi="Garamond" w:cstheme="minorHAnsi"/>
        </w:rPr>
        <w:t>__________________________________________________</w:t>
      </w:r>
    </w:p>
    <w:p w14:paraId="1ADEA54C" w14:textId="77777777" w:rsidR="00333BCB" w:rsidRPr="00694F6D" w:rsidRDefault="00333BCB" w:rsidP="001377D1">
      <w:pPr>
        <w:spacing w:after="100"/>
        <w:jc w:val="center"/>
        <w:rPr>
          <w:rFonts w:ascii="Garamond" w:hAnsi="Garamond" w:cstheme="minorHAnsi"/>
        </w:rPr>
      </w:pPr>
      <w:r w:rsidRPr="00694F6D">
        <w:rPr>
          <w:rFonts w:ascii="Garamond" w:hAnsi="Garamond" w:cstheme="minorHAnsi"/>
          <w:i/>
        </w:rPr>
        <w:t>[Data e assinatura do titular dos dados pessoais</w:t>
      </w:r>
      <w:r w:rsidRPr="00694F6D">
        <w:rPr>
          <w:rFonts w:ascii="Garamond" w:hAnsi="Garamond" w:cstheme="minorHAnsi"/>
        </w:rPr>
        <w:t>]</w:t>
      </w:r>
    </w:p>
    <w:sectPr w:rsidR="00333BCB" w:rsidRPr="00694F6D" w:rsidSect="00CE4870">
      <w:footerReference w:type="default" r:id="rId13"/>
      <w:pgSz w:w="11906" w:h="16838"/>
      <w:pgMar w:top="1440" w:right="127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137A" w14:textId="77777777" w:rsidR="00CE4870" w:rsidRDefault="00CE4870" w:rsidP="00540BB9">
      <w:pPr>
        <w:spacing w:line="240" w:lineRule="auto"/>
      </w:pPr>
      <w:r>
        <w:separator/>
      </w:r>
    </w:p>
  </w:endnote>
  <w:endnote w:type="continuationSeparator" w:id="0">
    <w:p w14:paraId="4476397F" w14:textId="77777777" w:rsidR="00CE4870" w:rsidRDefault="00CE4870" w:rsidP="00540BB9">
      <w:pPr>
        <w:spacing w:line="240" w:lineRule="auto"/>
      </w:pPr>
      <w:r>
        <w:continuationSeparator/>
      </w:r>
    </w:p>
  </w:endnote>
  <w:endnote w:type="continuationNotice" w:id="1">
    <w:p w14:paraId="42A174A5" w14:textId="77777777" w:rsidR="00CE4870" w:rsidRDefault="00CE48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9276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6F537D" w14:textId="3BBCC74D" w:rsidR="004872EF" w:rsidRDefault="004872EF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6407C9" w14:textId="77777777" w:rsidR="004872EF" w:rsidRDefault="004872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0A644" w14:textId="77777777" w:rsidR="00CE4870" w:rsidRDefault="00CE4870" w:rsidP="00540BB9">
      <w:pPr>
        <w:spacing w:line="240" w:lineRule="auto"/>
      </w:pPr>
      <w:r>
        <w:separator/>
      </w:r>
    </w:p>
  </w:footnote>
  <w:footnote w:type="continuationSeparator" w:id="0">
    <w:p w14:paraId="52C26E76" w14:textId="77777777" w:rsidR="00CE4870" w:rsidRDefault="00CE4870" w:rsidP="00540BB9">
      <w:pPr>
        <w:spacing w:line="240" w:lineRule="auto"/>
      </w:pPr>
      <w:r>
        <w:continuationSeparator/>
      </w:r>
    </w:p>
  </w:footnote>
  <w:footnote w:type="continuationNotice" w:id="1">
    <w:p w14:paraId="185014C5" w14:textId="77777777" w:rsidR="00CE4870" w:rsidRDefault="00CE4870">
      <w:pPr>
        <w:spacing w:line="240" w:lineRule="auto"/>
      </w:pPr>
    </w:p>
  </w:footnote>
  <w:footnote w:id="2">
    <w:p w14:paraId="2A1D5CF1" w14:textId="2EBC1167" w:rsidR="00AC0C23" w:rsidRPr="00BF3DB0" w:rsidRDefault="00AC0C23" w:rsidP="00AC0C23">
      <w:pPr>
        <w:pStyle w:val="Textodenotaderodap"/>
        <w:jc w:val="both"/>
        <w:rPr>
          <w:rFonts w:ascii="Garamond" w:hAnsi="Garamond"/>
        </w:rPr>
      </w:pPr>
      <w:r w:rsidRPr="00BF3DB0">
        <w:rPr>
          <w:rStyle w:val="Refdenotaderodap"/>
          <w:rFonts w:ascii="Garamond" w:hAnsi="Garamond" w:cstheme="minorHAnsi"/>
        </w:rPr>
        <w:footnoteRef/>
      </w:r>
      <w:r w:rsidRPr="00BF3DB0">
        <w:rPr>
          <w:rFonts w:ascii="Garamond" w:hAnsi="Garamond" w:cstheme="minorHAnsi"/>
        </w:rPr>
        <w:t xml:space="preserve"> </w:t>
      </w:r>
      <w:r w:rsidR="0033178E" w:rsidRPr="00E3791D">
        <w:rPr>
          <w:rFonts w:ascii="Garamond" w:hAnsi="Garamond"/>
        </w:rPr>
        <w:t xml:space="preserve">No âmbito do presente procedimento concorrencial entende-se, por simplificação, que a Rede </w:t>
      </w:r>
      <w:r w:rsidR="0033178E">
        <w:rPr>
          <w:rFonts w:ascii="Garamond" w:hAnsi="Garamond"/>
        </w:rPr>
        <w:t>Pública</w:t>
      </w:r>
      <w:r w:rsidR="0033178E" w:rsidRPr="00C327F7">
        <w:rPr>
          <w:rFonts w:ascii="Garamond" w:hAnsi="Garamond"/>
        </w:rPr>
        <w:t xml:space="preserve"> de Gás </w:t>
      </w:r>
      <w:r w:rsidR="0033178E">
        <w:rPr>
          <w:rFonts w:ascii="Garamond" w:hAnsi="Garamond"/>
        </w:rPr>
        <w:t xml:space="preserve">se circunscreve </w:t>
      </w:r>
      <w:r w:rsidR="0033178E" w:rsidRPr="00C327F7">
        <w:rPr>
          <w:rFonts w:ascii="Garamond" w:hAnsi="Garamond"/>
        </w:rPr>
        <w:t xml:space="preserve"> </w:t>
      </w:r>
      <w:r w:rsidR="0033178E">
        <w:rPr>
          <w:rFonts w:ascii="Garamond" w:hAnsi="Garamond"/>
        </w:rPr>
        <w:t>a</w:t>
      </w:r>
      <w:r w:rsidR="0033178E" w:rsidRPr="00E3791D">
        <w:rPr>
          <w:rFonts w:ascii="Garamond" w:hAnsi="Garamond"/>
        </w:rPr>
        <w:t>o conjunto das infraestruturas de serviço público que integram a Rede Nacional de Transporte de Gás e a Rede Nacional de Distribuição de Gás</w:t>
      </w:r>
      <w:r w:rsidRPr="00BF3DB0">
        <w:rPr>
          <w:rFonts w:ascii="Garamond" w:hAnsi="Garamond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5669"/>
    <w:multiLevelType w:val="hybridMultilevel"/>
    <w:tmpl w:val="2446D8CA"/>
    <w:lvl w:ilvl="0" w:tplc="6FD0E21A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i/>
        <w:i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6814"/>
    <w:multiLevelType w:val="hybridMultilevel"/>
    <w:tmpl w:val="21B4369E"/>
    <w:lvl w:ilvl="0" w:tplc="27B0166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25346"/>
    <w:multiLevelType w:val="hybridMultilevel"/>
    <w:tmpl w:val="C9A0904E"/>
    <w:lvl w:ilvl="0" w:tplc="27B0166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C6E91"/>
    <w:multiLevelType w:val="hybridMultilevel"/>
    <w:tmpl w:val="2446D8CA"/>
    <w:lvl w:ilvl="0" w:tplc="6FD0E21A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i/>
        <w:i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62E1D"/>
    <w:multiLevelType w:val="hybridMultilevel"/>
    <w:tmpl w:val="C5946AA0"/>
    <w:lvl w:ilvl="0" w:tplc="27B0166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27B0166C">
      <w:start w:val="1"/>
      <w:numFmt w:val="lowerRoman"/>
      <w:lvlText w:val="%2)"/>
      <w:lvlJc w:val="left"/>
      <w:pPr>
        <w:ind w:left="643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50659"/>
    <w:multiLevelType w:val="hybridMultilevel"/>
    <w:tmpl w:val="2446D8CA"/>
    <w:lvl w:ilvl="0" w:tplc="6FD0E21A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i/>
        <w:i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A61D5"/>
    <w:multiLevelType w:val="hybridMultilevel"/>
    <w:tmpl w:val="B7C0B9F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F48B3"/>
    <w:multiLevelType w:val="hybridMultilevel"/>
    <w:tmpl w:val="2446D8CA"/>
    <w:lvl w:ilvl="0" w:tplc="6FD0E21A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i/>
        <w:i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804E7"/>
    <w:multiLevelType w:val="hybridMultilevel"/>
    <w:tmpl w:val="A2144796"/>
    <w:lvl w:ilvl="0" w:tplc="CDF838E4">
      <w:start w:val="1"/>
      <w:numFmt w:val="lowerRoman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785272">
    <w:abstractNumId w:val="8"/>
  </w:num>
  <w:num w:numId="2" w16cid:durableId="918563123">
    <w:abstractNumId w:val="1"/>
  </w:num>
  <w:num w:numId="3" w16cid:durableId="1552422408">
    <w:abstractNumId w:val="6"/>
  </w:num>
  <w:num w:numId="4" w16cid:durableId="936212174">
    <w:abstractNumId w:val="4"/>
  </w:num>
  <w:num w:numId="5" w16cid:durableId="151992369">
    <w:abstractNumId w:val="2"/>
  </w:num>
  <w:num w:numId="6" w16cid:durableId="1778675966">
    <w:abstractNumId w:val="3"/>
  </w:num>
  <w:num w:numId="7" w16cid:durableId="272130397">
    <w:abstractNumId w:val="5"/>
  </w:num>
  <w:num w:numId="8" w16cid:durableId="885675260">
    <w:abstractNumId w:val="0"/>
  </w:num>
  <w:num w:numId="9" w16cid:durableId="17284554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QyA0NrIwNjQzNDJT0lEKTi0uzszPAykwqgUAZI3TACwAAAA="/>
  </w:docVars>
  <w:rsids>
    <w:rsidRoot w:val="00333BCB"/>
    <w:rsid w:val="00011455"/>
    <w:rsid w:val="00051435"/>
    <w:rsid w:val="00080517"/>
    <w:rsid w:val="000B2822"/>
    <w:rsid w:val="00111400"/>
    <w:rsid w:val="001377D1"/>
    <w:rsid w:val="001A3E87"/>
    <w:rsid w:val="001A77EF"/>
    <w:rsid w:val="001F7A47"/>
    <w:rsid w:val="00206449"/>
    <w:rsid w:val="00227F19"/>
    <w:rsid w:val="002719D0"/>
    <w:rsid w:val="00276846"/>
    <w:rsid w:val="002A1554"/>
    <w:rsid w:val="00320E56"/>
    <w:rsid w:val="0033178E"/>
    <w:rsid w:val="00333BCB"/>
    <w:rsid w:val="003448DF"/>
    <w:rsid w:val="003A15A0"/>
    <w:rsid w:val="003A5652"/>
    <w:rsid w:val="003B6D39"/>
    <w:rsid w:val="003E19C1"/>
    <w:rsid w:val="00470FCF"/>
    <w:rsid w:val="004872EF"/>
    <w:rsid w:val="004C2606"/>
    <w:rsid w:val="00540BB9"/>
    <w:rsid w:val="005452B4"/>
    <w:rsid w:val="00554032"/>
    <w:rsid w:val="0058246F"/>
    <w:rsid w:val="005825E4"/>
    <w:rsid w:val="0058327B"/>
    <w:rsid w:val="00632859"/>
    <w:rsid w:val="00673BE3"/>
    <w:rsid w:val="006828C7"/>
    <w:rsid w:val="00694F6D"/>
    <w:rsid w:val="007141FB"/>
    <w:rsid w:val="0074306D"/>
    <w:rsid w:val="0078524F"/>
    <w:rsid w:val="007A33A2"/>
    <w:rsid w:val="00857CD6"/>
    <w:rsid w:val="008A63F6"/>
    <w:rsid w:val="008B6993"/>
    <w:rsid w:val="008B7D2D"/>
    <w:rsid w:val="008F4DE0"/>
    <w:rsid w:val="008F5D66"/>
    <w:rsid w:val="00930147"/>
    <w:rsid w:val="009424DF"/>
    <w:rsid w:val="00993CCA"/>
    <w:rsid w:val="00994C4C"/>
    <w:rsid w:val="00996E8A"/>
    <w:rsid w:val="009E797A"/>
    <w:rsid w:val="00A51407"/>
    <w:rsid w:val="00A8685C"/>
    <w:rsid w:val="00A8787E"/>
    <w:rsid w:val="00AC0C23"/>
    <w:rsid w:val="00AF7DD2"/>
    <w:rsid w:val="00B14201"/>
    <w:rsid w:val="00B20070"/>
    <w:rsid w:val="00B321A4"/>
    <w:rsid w:val="00B64243"/>
    <w:rsid w:val="00BF3DB0"/>
    <w:rsid w:val="00C10B0D"/>
    <w:rsid w:val="00C273EA"/>
    <w:rsid w:val="00C35D02"/>
    <w:rsid w:val="00C81DB6"/>
    <w:rsid w:val="00CC50ED"/>
    <w:rsid w:val="00CD142C"/>
    <w:rsid w:val="00CD6672"/>
    <w:rsid w:val="00CE42A0"/>
    <w:rsid w:val="00CE4870"/>
    <w:rsid w:val="00D50EE7"/>
    <w:rsid w:val="00D5298A"/>
    <w:rsid w:val="00DF1CBB"/>
    <w:rsid w:val="00E7107A"/>
    <w:rsid w:val="00F724C7"/>
    <w:rsid w:val="00FA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29502"/>
  <w15:chartTrackingRefBased/>
  <w15:docId w15:val="{A4C635D3-12F2-464D-BADE-1CAA8EEB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BCB"/>
    <w:pPr>
      <w:spacing w:after="0" w:line="360" w:lineRule="auto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styleId="Ttulo3">
    <w:name w:val="heading 3"/>
    <w:basedOn w:val="Normal"/>
    <w:next w:val="Normal"/>
    <w:link w:val="Ttulo3Carter"/>
    <w:qFormat/>
    <w:rsid w:val="00333B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rsid w:val="00333BCB"/>
    <w:rPr>
      <w:rFonts w:ascii="Book Antiqua" w:eastAsia="Times New Roman" w:hAnsi="Book Antiqua" w:cs="Arial"/>
      <w:b/>
      <w:bCs/>
      <w:sz w:val="26"/>
      <w:szCs w:val="26"/>
    </w:rPr>
  </w:style>
  <w:style w:type="character" w:styleId="Nmerodepgina">
    <w:name w:val="page number"/>
    <w:basedOn w:val="Tipodeletrapredefinidodopargrafo"/>
    <w:rsid w:val="00333BCB"/>
    <w:rPr>
      <w:lang w:val="pt-PT"/>
    </w:rPr>
  </w:style>
  <w:style w:type="character" w:styleId="Hiperligao">
    <w:name w:val="Hyperlink"/>
    <w:basedOn w:val="Tipodeletrapredefinidodopargrafo"/>
    <w:uiPriority w:val="99"/>
    <w:unhideWhenUsed/>
    <w:rsid w:val="00333BC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33BCB"/>
    <w:pPr>
      <w:spacing w:line="240" w:lineRule="auto"/>
      <w:ind w:left="720"/>
      <w:jc w:val="left"/>
    </w:pPr>
    <w:rPr>
      <w:rFonts w:ascii="Calibri" w:eastAsiaTheme="minorHAnsi" w:hAnsi="Calibri" w:cs="Calibri"/>
      <w:sz w:val="22"/>
      <w:szCs w:val="22"/>
    </w:rPr>
  </w:style>
  <w:style w:type="paragraph" w:customStyle="1" w:styleId="whs204">
    <w:name w:val="whs204"/>
    <w:basedOn w:val="Normal"/>
    <w:rsid w:val="00333BCB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7107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321A4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321A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B321A4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B321A4"/>
    <w:rPr>
      <w:rFonts w:ascii="Book Antiqua" w:eastAsia="Times New Roman" w:hAnsi="Book Antiqua"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321A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321A4"/>
    <w:rPr>
      <w:rFonts w:ascii="Book Antiqua" w:eastAsia="Times New Roman" w:hAnsi="Book Antiqua" w:cs="Times New Roman"/>
      <w:b/>
      <w:bCs/>
      <w:sz w:val="20"/>
      <w:szCs w:val="20"/>
    </w:rPr>
  </w:style>
  <w:style w:type="character" w:customStyle="1" w:styleId="cf01">
    <w:name w:val="cf01"/>
    <w:basedOn w:val="Tipodeletrapredefinidodopargrafo"/>
    <w:rsid w:val="008F4DE0"/>
    <w:rPr>
      <w:rFonts w:ascii="Segoe UI" w:hAnsi="Segoe UI" w:cs="Segoe UI" w:hint="default"/>
      <w:color w:val="747475"/>
      <w:sz w:val="18"/>
      <w:szCs w:val="18"/>
      <w:shd w:val="clear" w:color="auto" w:fill="FFFF0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F1C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F1CBB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4872E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872EF"/>
    <w:rPr>
      <w:rFonts w:ascii="Book Antiqua" w:eastAsia="Times New Roman" w:hAnsi="Book Antiqua" w:cs="Times New Roman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4872EF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872EF"/>
    <w:rPr>
      <w:rFonts w:ascii="Book Antiqua" w:eastAsia="Times New Roman" w:hAnsi="Book Antiqua" w:cs="Times New Roman"/>
      <w:sz w:val="24"/>
      <w:szCs w:val="24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C0C23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 w:cs="Book Antiqua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C0C23"/>
    <w:rPr>
      <w:rFonts w:ascii="Book Antiqua" w:eastAsiaTheme="minorEastAsia" w:hAnsi="Book Antiqua" w:cs="Book Antiqua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C0C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eral@cnpd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ilaogas-2024@omip.p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dpr@omip.p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BB26B160976446A8EF6DD0F6A54B97" ma:contentTypeVersion="11" ma:contentTypeDescription="Criar um novo documento." ma:contentTypeScope="" ma:versionID="10a27f00d895a71d73c0b54549339d2e">
  <xsd:schema xmlns:xsd="http://www.w3.org/2001/XMLSchema" xmlns:xs="http://www.w3.org/2001/XMLSchema" xmlns:p="http://schemas.microsoft.com/office/2006/metadata/properties" xmlns:ns2="35237b00-3aa0-4784-997b-89bf9c090233" xmlns:ns3="dd809f0c-a2f8-4c3f-894c-dfd0e836c042" targetNamespace="http://schemas.microsoft.com/office/2006/metadata/properties" ma:root="true" ma:fieldsID="8f83698ef89023604154bd49cc901193" ns2:_="" ns3:_="">
    <xsd:import namespace="35237b00-3aa0-4784-997b-89bf9c090233"/>
    <xsd:import namespace="dd809f0c-a2f8-4c3f-894c-dfd0e836c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7b00-3aa0-4784-997b-89bf9c090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m" ma:readOnly="false" ma:fieldId="{5cf76f15-5ced-4ddc-b409-7134ff3c332f}" ma:taxonomyMulti="true" ma:sspId="27743cb6-17b7-4513-93b7-b1ab69736d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09f0c-a2f8-4c3f-894c-dfd0e836c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77cdfb8-89e1-4f7f-9e00-b28b08d6cda3}" ma:internalName="TaxCatchAll" ma:showField="CatchAllData" ma:web="dd809f0c-a2f8-4c3f-894c-dfd0e836c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37b00-3aa0-4784-997b-89bf9c090233">
      <Terms xmlns="http://schemas.microsoft.com/office/infopath/2007/PartnerControls"/>
    </lcf76f155ced4ddcb4097134ff3c332f>
    <TaxCatchAll xmlns="dd809f0c-a2f8-4c3f-894c-dfd0e836c042" xsi:nil="true"/>
  </documentManagement>
</p:properties>
</file>

<file path=customXml/itemProps1.xml><?xml version="1.0" encoding="utf-8"?>
<ds:datastoreItem xmlns:ds="http://schemas.openxmlformats.org/officeDocument/2006/customXml" ds:itemID="{243804A8-68D0-4197-B22C-D164EAD60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0BB730-C94B-42C9-8A23-AC910927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37b00-3aa0-4784-997b-89bf9c090233"/>
    <ds:schemaRef ds:uri="dd809f0c-a2f8-4c3f-894c-dfd0e836c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E5227-E636-4F99-A3B6-F498FCD722A9}">
  <ds:schemaRefs>
    <ds:schemaRef ds:uri="http://schemas.microsoft.com/office/2006/metadata/properties"/>
    <ds:schemaRef ds:uri="http://schemas.microsoft.com/office/infopath/2007/PartnerControls"/>
    <ds:schemaRef ds:uri="35237b00-3aa0-4784-997b-89bf9c090233"/>
    <ds:schemaRef ds:uri="dd809f0c-a2f8-4c3f-894c-dfd0e836c0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Loureiro</dc:creator>
  <cp:keywords/>
  <dc:description/>
  <cp:lastModifiedBy>DGEG</cp:lastModifiedBy>
  <cp:revision>2</cp:revision>
  <cp:lastPrinted>2023-07-11T10:02:00Z</cp:lastPrinted>
  <dcterms:created xsi:type="dcterms:W3CDTF">2024-05-28T09:34:00Z</dcterms:created>
  <dcterms:modified xsi:type="dcterms:W3CDTF">2024-05-28T09:34:00Z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0x0101006ABB26B160976446A8EF6DD0F6A54B97</vt:lpwstr>
  </property>
  <property fmtid="{D5CDD505-2E9C-101B-9397-08002B2CF9AE}" pid="3" name="GrammarlyDocumentId">
    <vt:lpwstr>8984fe17cc5a700c2652845e5823f9b60872180953418c328ba16169211d78e2</vt:lpwstr>
  </property>
  <property fmtid="{D5CDD505-2E9C-101B-9397-08002B2CF9AE}" pid="4" name="MediaServiceImageTags">
    <vt:lpwstr/>
  </property>
</Properties>
</file>